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B4" w:rsidRPr="00F35009" w:rsidRDefault="00735D02" w:rsidP="00F3500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35009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F35009">
        <w:rPr>
          <w:rFonts w:ascii="Tahoma" w:hAnsi="Tahoma" w:cs="Tahoma"/>
          <w:b/>
          <w:sz w:val="20"/>
          <w:szCs w:val="20"/>
        </w:rPr>
        <w:t>ТСО АО «</w:t>
      </w:r>
      <w:r w:rsidR="005B102D">
        <w:rPr>
          <w:rFonts w:ascii="Tahoma" w:hAnsi="Tahoma" w:cs="Tahoma"/>
          <w:b/>
          <w:sz w:val="20"/>
          <w:szCs w:val="20"/>
        </w:rPr>
        <w:t>ОРЭС-Петрозаводск</w:t>
      </w:r>
      <w:r w:rsidR="00F35009">
        <w:rPr>
          <w:rFonts w:ascii="Tahoma" w:hAnsi="Tahoma" w:cs="Tahoma"/>
          <w:b/>
          <w:sz w:val="20"/>
          <w:szCs w:val="20"/>
        </w:rPr>
        <w:t>»</w:t>
      </w:r>
    </w:p>
    <w:p w:rsidR="00C34DB4" w:rsidRPr="00F35009" w:rsidRDefault="00C34DB4" w:rsidP="00C34DB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35D02" w:rsidRPr="00F35009" w:rsidRDefault="004977BE" w:rsidP="00C34DB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35009">
        <w:rPr>
          <w:rFonts w:ascii="Tahoma" w:hAnsi="Tahoma" w:cs="Tahoma"/>
          <w:b/>
          <w:sz w:val="20"/>
          <w:szCs w:val="20"/>
        </w:rPr>
        <w:t>С</w:t>
      </w:r>
      <w:r w:rsidR="00735D02" w:rsidRPr="00F35009">
        <w:rPr>
          <w:rFonts w:ascii="Tahoma" w:hAnsi="Tahoma" w:cs="Tahoma"/>
          <w:b/>
          <w:sz w:val="20"/>
          <w:szCs w:val="20"/>
        </w:rPr>
        <w:t xml:space="preserve">оставление и выдача актов безучетного и </w:t>
      </w:r>
      <w:proofErr w:type="gramStart"/>
      <w:r w:rsidR="00735D02" w:rsidRPr="00F35009">
        <w:rPr>
          <w:rFonts w:ascii="Tahoma" w:hAnsi="Tahoma" w:cs="Tahoma"/>
          <w:b/>
          <w:sz w:val="20"/>
          <w:szCs w:val="20"/>
        </w:rPr>
        <w:t>бездоговорного</w:t>
      </w:r>
      <w:proofErr w:type="gramEnd"/>
    </w:p>
    <w:p w:rsidR="00735D02" w:rsidRPr="00F35009" w:rsidRDefault="00735D02" w:rsidP="00C34DB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35009">
        <w:rPr>
          <w:rFonts w:ascii="Tahoma" w:hAnsi="Tahoma" w:cs="Tahoma"/>
          <w:b/>
          <w:sz w:val="20"/>
          <w:szCs w:val="20"/>
        </w:rPr>
        <w:t>потребления электрической энергии</w:t>
      </w:r>
    </w:p>
    <w:p w:rsidR="00C34DB4" w:rsidRPr="00F35009" w:rsidRDefault="00C34DB4" w:rsidP="00C34DB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>: отсутствует.</w:t>
      </w: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 xml:space="preserve">): во время проведения проверки приборов учета согласно план-графика, или во время внеплановой проверки (письма потребителей или </w:t>
      </w:r>
      <w:r w:rsidR="00F35009">
        <w:rPr>
          <w:rFonts w:ascii="Tahoma" w:eastAsia="Calibri" w:hAnsi="Tahoma" w:cs="Tahoma"/>
          <w:sz w:val="20"/>
          <w:szCs w:val="20"/>
          <w:lang w:eastAsia="en-US"/>
        </w:rPr>
        <w:t>ГП (</w:t>
      </w:r>
      <w:proofErr w:type="spellStart"/>
      <w:r w:rsidRPr="00F35009">
        <w:rPr>
          <w:rFonts w:ascii="Tahoma" w:eastAsia="Calibri" w:hAnsi="Tahoma" w:cs="Tahoma"/>
          <w:sz w:val="20"/>
          <w:szCs w:val="20"/>
          <w:lang w:eastAsia="en-US"/>
        </w:rPr>
        <w:t>энергосбытовой</w:t>
      </w:r>
      <w:proofErr w:type="spellEnd"/>
      <w:r w:rsidRPr="00F35009">
        <w:rPr>
          <w:rFonts w:ascii="Tahoma" w:eastAsia="Calibri" w:hAnsi="Tahoma" w:cs="Tahoma"/>
          <w:sz w:val="20"/>
          <w:szCs w:val="20"/>
          <w:lang w:eastAsia="en-US"/>
        </w:rPr>
        <w:t xml:space="preserve"> организации</w:t>
      </w:r>
      <w:r w:rsidR="00F35009">
        <w:rPr>
          <w:rFonts w:ascii="Tahoma" w:eastAsia="Calibri" w:hAnsi="Tahoma" w:cs="Tahoma"/>
          <w:sz w:val="20"/>
          <w:szCs w:val="20"/>
          <w:lang w:eastAsia="en-US"/>
        </w:rPr>
        <w:t>)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>)</w:t>
      </w:r>
    </w:p>
    <w:p w:rsidR="00735D02" w:rsidRPr="00F35009" w:rsidRDefault="00735D02" w:rsidP="00735D0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 xml:space="preserve">Результат оказания услуги (процесса): 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>выдача Акта неучтенного потребления электрической энергии, расчета объема неучтенного потребления (безучетного или бездоговорного) электрической энергии.</w:t>
      </w:r>
    </w:p>
    <w:p w:rsidR="00735D02" w:rsidRPr="00F35009" w:rsidRDefault="00735D02" w:rsidP="00735D0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F35009">
        <w:rPr>
          <w:rFonts w:ascii="Tahoma" w:eastAsia="Calibri" w:hAnsi="Tahoma" w:cs="Tahoma"/>
          <w:sz w:val="20"/>
          <w:szCs w:val="20"/>
          <w:lang w:eastAsia="en-US"/>
        </w:rPr>
        <w:t xml:space="preserve">): три рабочих дня. </w:t>
      </w: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gramStart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gramEnd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Выявление факта неучтенного потребления электрической 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Установление и фиксация факта неучтённого потребления электроэнергии.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E" w:rsidRPr="00F35009" w:rsidRDefault="002F142B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r w:rsidR="00735D02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.192</w:t>
            </w:r>
            <w:bookmarkStart w:id="0" w:name="_GoBack"/>
            <w:bookmarkEnd w:id="0"/>
            <w:r w:rsidR="00735D02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="004977BE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Постановления</w:t>
            </w:r>
          </w:p>
          <w:p w:rsidR="004977BE" w:rsidRPr="00F35009" w:rsidRDefault="004977BE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Правительства РФ от 04.05.2012 №442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Ограничение режима потребления электроэнергии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E" w:rsidRPr="00F35009" w:rsidRDefault="00735D02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При выявлении фактов бездоговорного потребления электрической энергии, в отношении лиц, его осуществляющих, вводится в установленном порядке полное ограничение режима потребления электрической энергии.</w:t>
            </w:r>
            <w:r w:rsidR="004977BE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Отключение токоприемников.</w:t>
            </w:r>
          </w:p>
          <w:p w:rsidR="00735D02" w:rsidRPr="00F35009" w:rsidRDefault="004977BE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Составление Акта о введении ограничения режима потребления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2F142B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Введение ограничения режима потребления в отношении энергопринимающих устройств и (или) объектов электроэнергетики лица, осуществляющего бездоговорное потребление электрической энергии,</w:t>
            </w:r>
          </w:p>
          <w:p w:rsidR="002F142B" w:rsidRPr="002F142B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осуществляется незамедлительно по выявлении факта бездоговорного потребления.</w:t>
            </w:r>
          </w:p>
          <w:p w:rsidR="002F142B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ри необходимости проведения дополнительных мероприятий вводится не позднее 3 дней после дня выявления факта бездоговорного потребления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  <w:p w:rsidR="00735D02" w:rsidRPr="00F35009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Е</w:t>
            </w:r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сли бездоговорное потребление выявлено в отношении лица, потребляющего электрическую энергию, которым или в интересах которого заключен с </w:t>
            </w:r>
            <w:proofErr w:type="spellStart"/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энергосбытовой</w:t>
            </w:r>
            <w:proofErr w:type="spellEnd"/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энергоснабжающей</w:t>
            </w:r>
            <w:proofErr w:type="spellEnd"/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) организацией, у которой отсутствует право распоряжения электрической </w:t>
            </w:r>
            <w:r w:rsidRPr="002F142B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энергией, поставляемой такому лицу, и исполняется договор, обеспечивающий поставку ему электрической энергии (мощности), - по истечении 30 дней после дня получения таким лицом у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ведомления сетевой организации.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E" w:rsidRPr="00F35009" w:rsidRDefault="002F142B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п.24</w:t>
            </w:r>
            <w:r w:rsidR="00735D02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Правила полного и (или) частичного ограничения режима потребления электрической энергии.</w:t>
            </w:r>
          </w:p>
          <w:p w:rsidR="004977BE" w:rsidRPr="00F35009" w:rsidRDefault="002F142B" w:rsidP="004977B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Постановление </w:t>
            </w:r>
            <w:r w:rsidR="004977BE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Правительства РФ от 04.05.2012 №442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Выполнение расчета объема неучтённого потребления электроэнергии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F35009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Определение объема неучтённого потребления электроэнергии </w:t>
            </w:r>
            <w:proofErr w:type="gramStart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 даты</w:t>
            </w:r>
            <w:proofErr w:type="gramEnd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последней проверки (</w:t>
            </w:r>
            <w:r w:rsid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редполагаемой проверки) и на основании документов, представленных потребителем.</w:t>
            </w:r>
            <w:r w:rsidR="00040F88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Расчет объема неучтённого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 объема осуществляется сетевой организацией 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F35009" w:rsidRDefault="00735D02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п.194 </w:t>
            </w:r>
            <w:r w:rsidR="002F142B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Постановления</w:t>
            </w:r>
          </w:p>
          <w:p w:rsidR="002F142B" w:rsidRPr="00F35009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Правительства РФ от 04.05.2012 №442</w:t>
            </w:r>
          </w:p>
          <w:p w:rsidR="00735D02" w:rsidRPr="00F35009" w:rsidRDefault="00735D02" w:rsidP="00A40A37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Передача расчета объема безучетного потребления электрической энергии вместе с актом о неучтенном потреблении электроэнергии </w:t>
            </w:r>
            <w:r w:rsid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ГП (</w:t>
            </w:r>
            <w:proofErr w:type="spellStart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энергосбытовой</w:t>
            </w:r>
            <w:proofErr w:type="spellEnd"/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организации</w:t>
            </w:r>
            <w:r w:rsid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, обслуживающей потребителя.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88" w:rsidRPr="00F35009" w:rsidRDefault="00040F88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Сопроводительное письмо с Актом о неучтенном потреблении и расчета объема безучетного потребления электрической энергии</w:t>
            </w:r>
          </w:p>
          <w:p w:rsidR="00735D02" w:rsidRPr="00F35009" w:rsidRDefault="00735D02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040F88" w:rsidP="00040F8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Не позднее 3 рабочих дней со дня составления акта о неучтенном потреблении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B" w:rsidRPr="00F35009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r w:rsidR="00735D02"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.192 </w:t>
            </w: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Постановления</w:t>
            </w:r>
          </w:p>
          <w:p w:rsidR="002F142B" w:rsidRPr="00F35009" w:rsidRDefault="002F142B" w:rsidP="002F142B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3500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Правительства РФ от 04.05.2012 №442</w:t>
            </w:r>
          </w:p>
          <w:p w:rsidR="00735D02" w:rsidRPr="00F35009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</w:tbl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F35009" w:rsidRDefault="00735D02" w:rsidP="005B102D">
      <w:pPr>
        <w:pStyle w:val="3"/>
        <w:shd w:val="clear" w:color="auto" w:fill="auto"/>
        <w:spacing w:after="0" w:line="220" w:lineRule="exact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F35009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5B102D" w:rsidRPr="006C0B04" w:rsidRDefault="005B102D" w:rsidP="005B10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C0B04">
        <w:rPr>
          <w:rFonts w:ascii="Tahoma" w:hAnsi="Tahoma" w:cs="Tahoma"/>
          <w:sz w:val="20"/>
          <w:szCs w:val="20"/>
        </w:rPr>
        <w:t xml:space="preserve">Заместитель </w:t>
      </w:r>
      <w:r>
        <w:rPr>
          <w:rFonts w:ascii="Tahoma" w:hAnsi="Tahoma" w:cs="Tahoma"/>
          <w:sz w:val="20"/>
          <w:szCs w:val="20"/>
        </w:rPr>
        <w:t>исполнительного</w:t>
      </w:r>
      <w:r w:rsidRPr="006C0B04">
        <w:rPr>
          <w:rFonts w:ascii="Tahoma" w:hAnsi="Tahoma" w:cs="Tahoma"/>
          <w:sz w:val="20"/>
          <w:szCs w:val="20"/>
        </w:rPr>
        <w:t xml:space="preserve"> директора </w:t>
      </w:r>
      <w:r w:rsidRPr="006C0B04">
        <w:rPr>
          <w:rFonts w:ascii="Tahoma" w:eastAsia="Times New Roman" w:hAnsi="Tahoma" w:cs="Tahoma"/>
          <w:color w:val="000000"/>
          <w:sz w:val="20"/>
          <w:szCs w:val="20"/>
        </w:rPr>
        <w:t>АО «ОРЭС</w:t>
      </w:r>
      <w:r>
        <w:rPr>
          <w:rFonts w:ascii="Tahoma" w:eastAsia="Times New Roman" w:hAnsi="Tahoma" w:cs="Tahoma"/>
          <w:color w:val="000000"/>
          <w:sz w:val="20"/>
          <w:szCs w:val="20"/>
        </w:rPr>
        <w:t>-Петрозаводск</w:t>
      </w:r>
      <w:r w:rsidRPr="006C0B04">
        <w:rPr>
          <w:rFonts w:ascii="Tahoma" w:eastAsia="Times New Roman" w:hAnsi="Tahoma" w:cs="Tahoma"/>
          <w:color w:val="000000"/>
          <w:sz w:val="20"/>
          <w:szCs w:val="20"/>
        </w:rPr>
        <w:t>» по транспорту электрической энергии, тел. 8(8142) 701248;</w:t>
      </w:r>
    </w:p>
    <w:p w:rsidR="005B102D" w:rsidRPr="006C0B04" w:rsidRDefault="00B047FC" w:rsidP="005B10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Начальник службы</w:t>
      </w:r>
      <w:r w:rsidR="005B102D" w:rsidRPr="006C0B04">
        <w:rPr>
          <w:rFonts w:ascii="Tahoma" w:eastAsia="Times New Roman" w:hAnsi="Tahoma" w:cs="Tahoma"/>
          <w:color w:val="000000"/>
          <w:sz w:val="20"/>
          <w:szCs w:val="20"/>
        </w:rPr>
        <w:t xml:space="preserve"> учета электрической энергии и оптимизации потерь АО «ОРЭС</w:t>
      </w:r>
      <w:r w:rsidR="005B102D">
        <w:rPr>
          <w:rFonts w:ascii="Tahoma" w:eastAsia="Times New Roman" w:hAnsi="Tahoma" w:cs="Tahoma"/>
          <w:color w:val="000000"/>
          <w:sz w:val="20"/>
          <w:szCs w:val="20"/>
        </w:rPr>
        <w:t>-Петрозаводск</w:t>
      </w:r>
      <w:r w:rsidR="005B102D" w:rsidRPr="006C0B04">
        <w:rPr>
          <w:rFonts w:ascii="Tahoma" w:eastAsia="Times New Roman" w:hAnsi="Tahoma" w:cs="Tahoma"/>
          <w:color w:val="000000"/>
          <w:sz w:val="20"/>
          <w:szCs w:val="20"/>
        </w:rPr>
        <w:t>», тел. 8(8142) 701197;</w:t>
      </w:r>
    </w:p>
    <w:p w:rsidR="005B102D" w:rsidRPr="006C0B04" w:rsidRDefault="00B047FC" w:rsidP="005B10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Служба</w:t>
      </w:r>
      <w:r w:rsidR="005B102D" w:rsidRPr="006C0B04">
        <w:rPr>
          <w:rFonts w:ascii="Tahoma" w:eastAsia="Times New Roman" w:hAnsi="Tahoma" w:cs="Tahoma"/>
          <w:color w:val="000000"/>
          <w:sz w:val="20"/>
          <w:szCs w:val="20"/>
        </w:rPr>
        <w:t xml:space="preserve"> учета электрической энергии и оптимизации потерь АО «ОРЭС</w:t>
      </w:r>
      <w:r w:rsidR="005B102D">
        <w:rPr>
          <w:rFonts w:ascii="Tahoma" w:eastAsia="Times New Roman" w:hAnsi="Tahoma" w:cs="Tahoma"/>
          <w:color w:val="000000"/>
          <w:sz w:val="20"/>
          <w:szCs w:val="20"/>
        </w:rPr>
        <w:t>-Петрозаводск</w:t>
      </w:r>
      <w:r w:rsidR="005B102D" w:rsidRPr="006C0B04">
        <w:rPr>
          <w:rFonts w:ascii="Tahoma" w:eastAsia="Times New Roman" w:hAnsi="Tahoma" w:cs="Tahoma"/>
          <w:color w:val="000000"/>
          <w:sz w:val="20"/>
          <w:szCs w:val="20"/>
        </w:rPr>
        <w:t>», тел. 8(8142) 746200;</w:t>
      </w:r>
    </w:p>
    <w:p w:rsidR="005B102D" w:rsidRPr="006C0B04" w:rsidRDefault="005B102D" w:rsidP="005B102D">
      <w:pPr>
        <w:pStyle w:val="2"/>
        <w:ind w:right="-2"/>
        <w:rPr>
          <w:rFonts w:ascii="Tahoma" w:hAnsi="Tahoma" w:cs="Tahoma"/>
          <w:color w:val="003366"/>
        </w:rPr>
      </w:pPr>
      <w:r w:rsidRPr="006C0B04">
        <w:rPr>
          <w:rFonts w:ascii="Tahoma" w:eastAsia="Times New Roman" w:hAnsi="Tahoma" w:cs="Tahoma"/>
        </w:rPr>
        <w:t xml:space="preserve">Адрес </w:t>
      </w:r>
      <w:r w:rsidRPr="006C0B04">
        <w:rPr>
          <w:rFonts w:ascii="Tahoma" w:eastAsia="Times New Roman" w:hAnsi="Tahoma" w:cs="Tahoma"/>
          <w:color w:val="auto"/>
        </w:rPr>
        <w:t>электронной почты (</w:t>
      </w:r>
      <w:r w:rsidRPr="006C0B04">
        <w:rPr>
          <w:rFonts w:ascii="Tahoma" w:hAnsi="Tahoma" w:cs="Tahoma"/>
          <w:color w:val="auto"/>
          <w:lang w:val="en-US"/>
        </w:rPr>
        <w:t>e</w:t>
      </w:r>
      <w:r w:rsidRPr="006C0B04">
        <w:rPr>
          <w:rFonts w:ascii="Tahoma" w:hAnsi="Tahoma" w:cs="Tahoma"/>
          <w:color w:val="auto"/>
        </w:rPr>
        <w:t>-</w:t>
      </w:r>
      <w:r w:rsidRPr="006C0B04">
        <w:rPr>
          <w:rFonts w:ascii="Tahoma" w:hAnsi="Tahoma" w:cs="Tahoma"/>
          <w:color w:val="auto"/>
          <w:lang w:val="en-US"/>
        </w:rPr>
        <w:t>mail</w:t>
      </w:r>
      <w:r w:rsidRPr="006C0B04">
        <w:rPr>
          <w:rFonts w:ascii="Tahoma" w:hAnsi="Tahoma" w:cs="Tahoma"/>
          <w:color w:val="auto"/>
        </w:rPr>
        <w:t xml:space="preserve">): </w:t>
      </w:r>
      <w:r w:rsidRPr="006C0B04">
        <w:rPr>
          <w:rFonts w:ascii="Tahoma" w:hAnsi="Tahoma" w:cs="Tahoma"/>
          <w:color w:val="0000FF"/>
          <w:lang w:val="en-US"/>
        </w:rPr>
        <w:t>ores</w:t>
      </w:r>
      <w:r w:rsidRPr="006C0B04">
        <w:rPr>
          <w:rFonts w:ascii="Tahoma" w:hAnsi="Tahoma" w:cs="Tahoma"/>
          <w:color w:val="0000FF"/>
        </w:rPr>
        <w:t>@</w:t>
      </w:r>
      <w:proofErr w:type="spellStart"/>
      <w:r w:rsidRPr="006C0B04">
        <w:rPr>
          <w:rFonts w:ascii="Tahoma" w:hAnsi="Tahoma" w:cs="Tahoma"/>
          <w:color w:val="0000FF"/>
          <w:lang w:val="en-US"/>
        </w:rPr>
        <w:t>es</w:t>
      </w:r>
      <w:proofErr w:type="spellEnd"/>
      <w:r w:rsidRPr="006C0B04">
        <w:rPr>
          <w:rFonts w:ascii="Tahoma" w:hAnsi="Tahoma" w:cs="Tahoma"/>
          <w:color w:val="0000FF"/>
        </w:rPr>
        <w:t>.</w:t>
      </w:r>
      <w:proofErr w:type="spellStart"/>
      <w:r w:rsidRPr="006C0B04">
        <w:rPr>
          <w:rFonts w:ascii="Tahoma" w:hAnsi="Tahoma" w:cs="Tahoma"/>
          <w:color w:val="0000FF"/>
          <w:lang w:val="en-US"/>
        </w:rPr>
        <w:t>ptz</w:t>
      </w:r>
      <w:proofErr w:type="spellEnd"/>
      <w:r w:rsidRPr="006C0B04">
        <w:rPr>
          <w:rFonts w:ascii="Tahoma" w:hAnsi="Tahoma" w:cs="Tahoma"/>
          <w:color w:val="0000FF"/>
        </w:rPr>
        <w:t>.</w:t>
      </w:r>
      <w:proofErr w:type="spellStart"/>
      <w:r w:rsidRPr="006C0B04">
        <w:rPr>
          <w:rFonts w:ascii="Tahoma" w:hAnsi="Tahoma" w:cs="Tahoma"/>
          <w:color w:val="0000FF"/>
          <w:lang w:val="en-US"/>
        </w:rPr>
        <w:t>ru</w:t>
      </w:r>
      <w:proofErr w:type="spellEnd"/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1511E"/>
    <w:rsid w:val="00281979"/>
    <w:rsid w:val="00297370"/>
    <w:rsid w:val="002F142B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102D"/>
    <w:rsid w:val="005B3943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1BE9"/>
    <w:rsid w:val="00797CE2"/>
    <w:rsid w:val="007A57F6"/>
    <w:rsid w:val="007E42F4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051D1"/>
    <w:rsid w:val="00A221CF"/>
    <w:rsid w:val="00A26195"/>
    <w:rsid w:val="00A40A37"/>
    <w:rsid w:val="00A65347"/>
    <w:rsid w:val="00AC66EE"/>
    <w:rsid w:val="00AD0CA2"/>
    <w:rsid w:val="00AF5F5C"/>
    <w:rsid w:val="00AF6925"/>
    <w:rsid w:val="00B047FC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35009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paragraph" w:customStyle="1" w:styleId="2">
    <w:name w:val="Стиль таблицы 2"/>
    <w:rsid w:val="005B10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ES\p.prebyshevskiy (WST-KIR-198)</cp:lastModifiedBy>
  <cp:revision>4</cp:revision>
  <cp:lastPrinted>2015-03-02T08:45:00Z</cp:lastPrinted>
  <dcterms:created xsi:type="dcterms:W3CDTF">2018-08-15T10:43:00Z</dcterms:created>
  <dcterms:modified xsi:type="dcterms:W3CDTF">2018-08-16T07:26:00Z</dcterms:modified>
</cp:coreProperties>
</file>