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34" w:rsidRDefault="00F263C9" w:rsidP="00CF7E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В соответствии</w:t>
      </w:r>
      <w:r w:rsidR="00CF7E34">
        <w:rPr>
          <w:rFonts w:ascii="Arial" w:hAnsi="Arial" w:cs="Arial"/>
          <w:b/>
          <w:sz w:val="20"/>
          <w:szCs w:val="20"/>
        </w:rPr>
        <w:t xml:space="preserve"> с</w:t>
      </w:r>
      <w:r w:rsidRPr="000D05FB">
        <w:rPr>
          <w:rFonts w:ascii="Arial" w:hAnsi="Arial" w:cs="Arial"/>
          <w:b/>
          <w:sz w:val="20"/>
          <w:szCs w:val="20"/>
        </w:rPr>
        <w:t xml:space="preserve"> 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Пунктом 11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CF7E34">
        <w:rPr>
          <w:rFonts w:ascii="Arial" w:hAnsi="Arial" w:cs="Arial"/>
          <w:b/>
          <w:sz w:val="20"/>
          <w:szCs w:val="20"/>
        </w:rPr>
        <w:t>х рынков электрической энергии»</w:t>
      </w:r>
    </w:p>
    <w:p w:rsidR="00CF7E34" w:rsidRDefault="00CF7E34" w:rsidP="00CF7E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B37875" w:rsidRPr="000D05FB">
        <w:rPr>
          <w:rFonts w:ascii="Arial" w:hAnsi="Arial" w:cs="Arial"/>
          <w:b/>
          <w:sz w:val="20"/>
          <w:szCs w:val="20"/>
        </w:rPr>
        <w:t>кционерное общество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«П</w:t>
      </w:r>
      <w:r w:rsidR="00B37875" w:rsidRPr="000D05FB">
        <w:rPr>
          <w:rFonts w:ascii="Arial" w:hAnsi="Arial" w:cs="Arial"/>
          <w:b/>
          <w:sz w:val="20"/>
          <w:szCs w:val="20"/>
        </w:rPr>
        <w:t>етрозаводские коммунальные системы</w:t>
      </w:r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223696" w:rsidRDefault="00F263C9" w:rsidP="00CF7E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Pr="000D05FB">
        <w:rPr>
          <w:rFonts w:ascii="Arial" w:hAnsi="Arial" w:cs="Arial"/>
          <w:b/>
          <w:sz w:val="20"/>
          <w:szCs w:val="20"/>
        </w:rPr>
        <w:t>за 201</w:t>
      </w:r>
      <w:r w:rsidR="00B968E7">
        <w:rPr>
          <w:rFonts w:ascii="Arial" w:hAnsi="Arial" w:cs="Arial"/>
          <w:b/>
          <w:sz w:val="20"/>
          <w:szCs w:val="20"/>
        </w:rPr>
        <w:t>4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CF7E34" w:rsidRDefault="00CF7E34" w:rsidP="00B37875">
      <w:pPr>
        <w:rPr>
          <w:rFonts w:ascii="Arial" w:hAnsi="Arial" w:cs="Arial"/>
          <w:b/>
          <w:u w:val="single"/>
        </w:rPr>
      </w:pPr>
    </w:p>
    <w:p w:rsidR="00B37875" w:rsidRPr="000D05FB" w:rsidRDefault="00B37875" w:rsidP="00B37875">
      <w:pPr>
        <w:rPr>
          <w:rFonts w:ascii="Arial" w:hAnsi="Arial" w:cs="Arial"/>
          <w:b/>
        </w:rPr>
      </w:pPr>
      <w:r w:rsidRPr="000D05FB">
        <w:rPr>
          <w:rFonts w:ascii="Arial" w:hAnsi="Arial" w:cs="Arial"/>
          <w:b/>
          <w:u w:val="single"/>
        </w:rPr>
        <w:t>П</w:t>
      </w:r>
      <w:r w:rsidR="00F263C9" w:rsidRPr="000D05FB">
        <w:rPr>
          <w:rFonts w:ascii="Arial" w:hAnsi="Arial" w:cs="Arial"/>
          <w:b/>
          <w:u w:val="single"/>
        </w:rPr>
        <w:t xml:space="preserve">одпункт </w:t>
      </w:r>
      <w:r w:rsidRPr="000D05FB">
        <w:rPr>
          <w:rFonts w:ascii="Arial" w:hAnsi="Arial" w:cs="Arial"/>
          <w:b/>
          <w:u w:val="single"/>
        </w:rPr>
        <w:t>«</w:t>
      </w:r>
      <w:r w:rsidR="00F263C9" w:rsidRPr="000D05FB">
        <w:rPr>
          <w:rFonts w:ascii="Arial" w:hAnsi="Arial" w:cs="Arial"/>
          <w:b/>
          <w:u w:val="single"/>
        </w:rPr>
        <w:t>а</w:t>
      </w:r>
      <w:r w:rsidRPr="000D05FB">
        <w:rPr>
          <w:rFonts w:ascii="Arial" w:hAnsi="Arial" w:cs="Arial"/>
          <w:b/>
          <w:u w:val="single"/>
        </w:rPr>
        <w:t>»:</w:t>
      </w:r>
      <w:r w:rsidR="00851CE0" w:rsidRPr="000D05FB">
        <w:rPr>
          <w:rFonts w:ascii="Arial" w:hAnsi="Arial" w:cs="Arial"/>
          <w:b/>
        </w:rPr>
        <w:t xml:space="preserve"> </w:t>
      </w:r>
    </w:p>
    <w:p w:rsidR="00F263C9" w:rsidRPr="000D05FB" w:rsidRDefault="00D31AB2" w:rsidP="00B37875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0D05FB">
        <w:rPr>
          <w:rFonts w:ascii="Arial" w:hAnsi="Arial" w:cs="Arial"/>
          <w:sz w:val="20"/>
          <w:szCs w:val="20"/>
        </w:rPr>
        <w:t xml:space="preserve">Информация </w:t>
      </w:r>
      <w:r w:rsidR="00F263C9" w:rsidRPr="000D05FB">
        <w:rPr>
          <w:rFonts w:ascii="Arial" w:hAnsi="Arial" w:cs="Arial"/>
          <w:sz w:val="20"/>
          <w:szCs w:val="20"/>
        </w:rPr>
        <w:t>о ценах (тарифах) на товары (работы, услуги) субъектов естественных монополий, в отношении которых применяется государственное регулирование (далее - регулируемые товары (работы, услуги)),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</w:t>
      </w:r>
      <w:r w:rsidR="00B37875" w:rsidRPr="000D05FB">
        <w:rPr>
          <w:rFonts w:ascii="Arial" w:hAnsi="Arial" w:cs="Arial"/>
          <w:sz w:val="20"/>
          <w:szCs w:val="20"/>
        </w:rPr>
        <w:t xml:space="preserve"> органа об установлении тарифов:</w:t>
      </w:r>
      <w:proofErr w:type="gramEnd"/>
    </w:p>
    <w:p w:rsidR="00223696" w:rsidRPr="00223696" w:rsidRDefault="00223696" w:rsidP="00223696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Единые котловые тарифы на услуги по передаче электрической энергии, утвержденные Постановлением ГК РК по ценам и тарифам от 2</w:t>
      </w:r>
      <w:r w:rsidR="00B968E7">
        <w:rPr>
          <w:rFonts w:ascii="Arial" w:hAnsi="Arial" w:cs="Arial"/>
          <w:b/>
          <w:i/>
          <w:sz w:val="20"/>
          <w:szCs w:val="20"/>
        </w:rPr>
        <w:t>0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декабря 201</w:t>
      </w:r>
      <w:r w:rsidR="00B968E7">
        <w:rPr>
          <w:rFonts w:ascii="Arial" w:hAnsi="Arial" w:cs="Arial"/>
          <w:b/>
          <w:i/>
          <w:sz w:val="20"/>
          <w:szCs w:val="20"/>
        </w:rPr>
        <w:t>3 года № 375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«О внесении изменений в Постановление ГК РК  по ценам и тарифам от 23.12.2011г №</w:t>
      </w:r>
      <w:r w:rsidR="00CF7E34">
        <w:rPr>
          <w:rFonts w:ascii="Arial" w:hAnsi="Arial" w:cs="Arial"/>
          <w:b/>
          <w:i/>
          <w:sz w:val="20"/>
          <w:szCs w:val="20"/>
        </w:rPr>
        <w:t xml:space="preserve"> </w:t>
      </w:r>
      <w:r w:rsidRPr="00223696">
        <w:rPr>
          <w:rFonts w:ascii="Arial" w:hAnsi="Arial" w:cs="Arial"/>
          <w:b/>
          <w:i/>
          <w:sz w:val="20"/>
          <w:szCs w:val="20"/>
        </w:rPr>
        <w:t>318».</w:t>
      </w:r>
    </w:p>
    <w:p w:rsidR="00223696" w:rsidRDefault="00223696" w:rsidP="00223696">
      <w:pPr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Источник оп</w:t>
      </w:r>
      <w:r w:rsidR="00B968E7">
        <w:rPr>
          <w:rFonts w:ascii="Arial" w:hAnsi="Arial" w:cs="Arial"/>
          <w:b/>
          <w:i/>
          <w:sz w:val="20"/>
          <w:szCs w:val="20"/>
        </w:rPr>
        <w:t>убликования газета «Карелия» № 101(2451) от 26</w:t>
      </w:r>
      <w:r w:rsidRPr="00223696">
        <w:rPr>
          <w:rFonts w:ascii="Arial" w:hAnsi="Arial" w:cs="Arial"/>
          <w:b/>
          <w:i/>
          <w:sz w:val="20"/>
          <w:szCs w:val="20"/>
        </w:rPr>
        <w:t>.12.201</w:t>
      </w:r>
      <w:r w:rsidR="00B968E7">
        <w:rPr>
          <w:rFonts w:ascii="Arial" w:hAnsi="Arial" w:cs="Arial"/>
          <w:b/>
          <w:i/>
          <w:sz w:val="20"/>
          <w:szCs w:val="20"/>
        </w:rPr>
        <w:t>3</w:t>
      </w:r>
      <w:r w:rsidRPr="00223696">
        <w:rPr>
          <w:rFonts w:ascii="Arial" w:hAnsi="Arial" w:cs="Arial"/>
          <w:b/>
          <w:i/>
          <w:sz w:val="20"/>
          <w:szCs w:val="20"/>
        </w:rPr>
        <w:t>г.</w:t>
      </w:r>
    </w:p>
    <w:p w:rsidR="00B968E7" w:rsidRDefault="00B968E7" w:rsidP="00B968E7">
      <w:pPr>
        <w:pStyle w:val="a3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B968E7" w:rsidRPr="00223696" w:rsidRDefault="00B968E7" w:rsidP="00B968E7">
      <w:pPr>
        <w:pStyle w:val="a3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Постановлени</w:t>
      </w:r>
      <w:r>
        <w:rPr>
          <w:rFonts w:ascii="Arial" w:hAnsi="Arial" w:cs="Arial"/>
          <w:b/>
          <w:i/>
          <w:sz w:val="20"/>
          <w:szCs w:val="20"/>
        </w:rPr>
        <w:t>ем ГК РК по ценам и тарифам от 31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марта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201</w:t>
      </w:r>
      <w:r>
        <w:rPr>
          <w:rFonts w:ascii="Arial" w:hAnsi="Arial" w:cs="Arial"/>
          <w:b/>
          <w:i/>
          <w:sz w:val="20"/>
          <w:szCs w:val="20"/>
        </w:rPr>
        <w:t>4 года № 32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«О внесении изменений в Постановление ГК РК  по ценам и тарифам от 23.12.2011г №</w:t>
      </w:r>
      <w:r w:rsidR="00CF7E34">
        <w:rPr>
          <w:rFonts w:ascii="Arial" w:hAnsi="Arial" w:cs="Arial"/>
          <w:b/>
          <w:i/>
          <w:sz w:val="20"/>
          <w:szCs w:val="20"/>
        </w:rPr>
        <w:t xml:space="preserve"> </w:t>
      </w:r>
      <w:r w:rsidRPr="00223696">
        <w:rPr>
          <w:rFonts w:ascii="Arial" w:hAnsi="Arial" w:cs="Arial"/>
          <w:b/>
          <w:i/>
          <w:sz w:val="20"/>
          <w:szCs w:val="20"/>
        </w:rPr>
        <w:t>318».</w:t>
      </w:r>
    </w:p>
    <w:p w:rsidR="00B968E7" w:rsidRDefault="00B968E7" w:rsidP="00B968E7">
      <w:pPr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Источник оп</w:t>
      </w:r>
      <w:r>
        <w:rPr>
          <w:rFonts w:ascii="Arial" w:hAnsi="Arial" w:cs="Arial"/>
          <w:b/>
          <w:i/>
          <w:sz w:val="20"/>
          <w:szCs w:val="20"/>
        </w:rPr>
        <w:t>убликования газета «Карелия» № 24 (2476) от 01.04</w:t>
      </w:r>
      <w:r w:rsidRPr="00223696">
        <w:rPr>
          <w:rFonts w:ascii="Arial" w:hAnsi="Arial" w:cs="Arial"/>
          <w:b/>
          <w:i/>
          <w:sz w:val="20"/>
          <w:szCs w:val="20"/>
        </w:rPr>
        <w:t>.201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223696">
        <w:rPr>
          <w:rFonts w:ascii="Arial" w:hAnsi="Arial" w:cs="Arial"/>
          <w:b/>
          <w:i/>
          <w:sz w:val="20"/>
          <w:szCs w:val="20"/>
        </w:rPr>
        <w:t>г.</w:t>
      </w:r>
    </w:p>
    <w:p w:rsidR="00B968E7" w:rsidRDefault="00B968E7" w:rsidP="00223696">
      <w:pPr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a4"/>
        <w:tblW w:w="5000" w:type="pct"/>
        <w:tblLook w:val="01E0"/>
      </w:tblPr>
      <w:tblGrid>
        <w:gridCol w:w="1072"/>
        <w:gridCol w:w="2134"/>
        <w:gridCol w:w="1182"/>
        <w:gridCol w:w="1634"/>
        <w:gridCol w:w="1444"/>
        <w:gridCol w:w="1296"/>
        <w:gridCol w:w="1375"/>
      </w:tblGrid>
      <w:tr w:rsidR="00003454" w:rsidRPr="00303A41" w:rsidTr="00CF7E34">
        <w:trPr>
          <w:trHeight w:val="275"/>
        </w:trPr>
        <w:tc>
          <w:tcPr>
            <w:tcW w:w="543" w:type="pct"/>
            <w:vMerge w:val="restart"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3A41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303A4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03A41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9" w:type="pct"/>
            <w:vMerge w:val="restart"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597" w:type="pct"/>
            <w:vMerge w:val="restart"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2891" w:type="pct"/>
            <w:gridSpan w:val="4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Диапазоны напряжения</w:t>
            </w:r>
          </w:p>
        </w:tc>
      </w:tr>
      <w:tr w:rsidR="00003454" w:rsidRPr="00303A41" w:rsidTr="00CF7E34">
        <w:trPr>
          <w:trHeight w:val="252"/>
        </w:trPr>
        <w:tc>
          <w:tcPr>
            <w:tcW w:w="543" w:type="pct"/>
            <w:vMerge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pct"/>
            <w:vMerge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</w:t>
            </w:r>
          </w:p>
        </w:tc>
        <w:tc>
          <w:tcPr>
            <w:tcW w:w="726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03A41">
              <w:rPr>
                <w:rFonts w:ascii="Arial" w:hAnsi="Arial" w:cs="Arial"/>
                <w:sz w:val="18"/>
                <w:szCs w:val="18"/>
              </w:rPr>
              <w:t>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2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303A41">
              <w:rPr>
                <w:rFonts w:ascii="Arial" w:hAnsi="Arial" w:cs="Arial"/>
                <w:sz w:val="18"/>
                <w:szCs w:val="18"/>
              </w:rPr>
              <w:t>Н</w:t>
            </w:r>
          </w:p>
        </w:tc>
      </w:tr>
      <w:tr w:rsidR="00003454" w:rsidRPr="006E0F3A" w:rsidTr="00CF7E34">
        <w:trPr>
          <w:trHeight w:val="480"/>
        </w:trPr>
        <w:tc>
          <w:tcPr>
            <w:tcW w:w="543" w:type="pct"/>
          </w:tcPr>
          <w:p w:rsidR="00003454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7" w:type="pct"/>
            <w:gridSpan w:val="6"/>
            <w:noWrap/>
            <w:vAlign w:val="center"/>
          </w:tcPr>
          <w:p w:rsidR="00003454" w:rsidRPr="006E0F3A" w:rsidRDefault="00003454" w:rsidP="003E4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6E0F3A">
              <w:rPr>
                <w:rFonts w:ascii="Arial" w:hAnsi="Arial" w:cs="Arial"/>
                <w:b/>
                <w:sz w:val="18"/>
                <w:szCs w:val="18"/>
              </w:rPr>
              <w:t xml:space="preserve"> 1 января по 30 июня 2014 года</w:t>
            </w:r>
          </w:p>
        </w:tc>
      </w:tr>
      <w:tr w:rsidR="00003454" w:rsidRPr="00303A41" w:rsidTr="00CF7E34">
        <w:trPr>
          <w:trHeight w:val="480"/>
        </w:trPr>
        <w:tc>
          <w:tcPr>
            <w:tcW w:w="54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457" w:type="pct"/>
            <w:gridSpan w:val="6"/>
            <w:noWrap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потребители</w:t>
            </w:r>
          </w:p>
        </w:tc>
      </w:tr>
      <w:tr w:rsidR="00003454" w:rsidRPr="00D02BF0" w:rsidTr="00CF7E34">
        <w:trPr>
          <w:trHeight w:val="480"/>
        </w:trPr>
        <w:tc>
          <w:tcPr>
            <w:tcW w:w="54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969" w:type="pct"/>
            <w:noWrap/>
            <w:vAlign w:val="center"/>
          </w:tcPr>
          <w:p w:rsidR="00003454" w:rsidRPr="00303A41" w:rsidRDefault="00003454" w:rsidP="00CF7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A41">
              <w:rPr>
                <w:rFonts w:ascii="Arial" w:hAnsi="Arial" w:cs="Arial"/>
                <w:sz w:val="18"/>
                <w:szCs w:val="18"/>
              </w:rPr>
              <w:t>Одноставочный</w:t>
            </w:r>
            <w:proofErr w:type="spellEnd"/>
            <w:r w:rsidRPr="00303A41">
              <w:rPr>
                <w:rFonts w:ascii="Arial" w:hAnsi="Arial" w:cs="Arial"/>
                <w:sz w:val="18"/>
                <w:szCs w:val="18"/>
              </w:rPr>
              <w:t xml:space="preserve"> тариф</w:t>
            </w:r>
          </w:p>
        </w:tc>
        <w:tc>
          <w:tcPr>
            <w:tcW w:w="597" w:type="pct"/>
            <w:noWrap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руб./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03A41">
              <w:rPr>
                <w:rFonts w:ascii="Arial" w:hAnsi="Arial" w:cs="Arial"/>
                <w:sz w:val="18"/>
                <w:szCs w:val="18"/>
              </w:rPr>
              <w:t>Вт</w:t>
            </w:r>
            <w:r>
              <w:rPr>
                <w:rFonts w:ascii="Arial" w:hAnsi="Arial" w:cs="Arial"/>
                <w:sz w:val="18"/>
                <w:szCs w:val="18"/>
              </w:rPr>
              <w:t>•</w:t>
            </w:r>
            <w:proofErr w:type="gramStart"/>
            <w:r w:rsidRPr="00303A41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0" w:type="pct"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BF0">
              <w:rPr>
                <w:rFonts w:ascii="Arial" w:hAnsi="Arial" w:cs="Arial"/>
                <w:sz w:val="16"/>
                <w:szCs w:val="16"/>
              </w:rPr>
              <w:t>12014</w:t>
            </w:r>
          </w:p>
        </w:tc>
        <w:tc>
          <w:tcPr>
            <w:tcW w:w="726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BF0">
              <w:rPr>
                <w:rFonts w:ascii="Arial" w:hAnsi="Arial" w:cs="Arial"/>
                <w:sz w:val="16"/>
                <w:szCs w:val="16"/>
              </w:rPr>
              <w:t>38337</w:t>
            </w:r>
          </w:p>
        </w:tc>
        <w:tc>
          <w:tcPr>
            <w:tcW w:w="653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BF0">
              <w:rPr>
                <w:rFonts w:ascii="Arial" w:hAnsi="Arial" w:cs="Arial"/>
                <w:sz w:val="16"/>
                <w:szCs w:val="16"/>
              </w:rPr>
              <w:t>45179</w:t>
            </w:r>
          </w:p>
        </w:tc>
        <w:tc>
          <w:tcPr>
            <w:tcW w:w="692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,64874</w:t>
            </w:r>
          </w:p>
        </w:tc>
      </w:tr>
      <w:tr w:rsidR="00003454" w:rsidRPr="00303A41" w:rsidTr="00CF7E34">
        <w:trPr>
          <w:trHeight w:val="482"/>
        </w:trPr>
        <w:tc>
          <w:tcPr>
            <w:tcW w:w="54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4457" w:type="pct"/>
            <w:gridSpan w:val="6"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тариф</w:t>
            </w:r>
          </w:p>
        </w:tc>
      </w:tr>
      <w:tr w:rsidR="00003454" w:rsidRPr="00D02BF0" w:rsidTr="00CF7E34">
        <w:trPr>
          <w:trHeight w:val="879"/>
        </w:trPr>
        <w:tc>
          <w:tcPr>
            <w:tcW w:w="543" w:type="pct"/>
            <w:tcBorders>
              <w:top w:val="nil"/>
            </w:tcBorders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1.2.1.</w:t>
            </w:r>
          </w:p>
        </w:tc>
        <w:tc>
          <w:tcPr>
            <w:tcW w:w="969" w:type="pct"/>
            <w:tcBorders>
              <w:top w:val="nil"/>
            </w:tcBorders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- ставка за содержание электрических сетей</w:t>
            </w:r>
          </w:p>
        </w:tc>
        <w:tc>
          <w:tcPr>
            <w:tcW w:w="597" w:type="pct"/>
            <w:tcBorders>
              <w:top w:val="nil"/>
            </w:tcBorders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руб./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03A41">
              <w:rPr>
                <w:rFonts w:ascii="Arial" w:hAnsi="Arial" w:cs="Arial"/>
                <w:sz w:val="18"/>
                <w:szCs w:val="18"/>
              </w:rPr>
              <w:t>Вт</w:t>
            </w: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Pr="00303A41">
              <w:rPr>
                <w:rFonts w:ascii="Arial" w:hAnsi="Arial" w:cs="Arial"/>
                <w:sz w:val="18"/>
                <w:szCs w:val="18"/>
              </w:rPr>
              <w:t xml:space="preserve"> месяц</w:t>
            </w:r>
          </w:p>
        </w:tc>
        <w:tc>
          <w:tcPr>
            <w:tcW w:w="820" w:type="pct"/>
            <w:tcBorders>
              <w:top w:val="nil"/>
            </w:tcBorders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915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BF0">
              <w:rPr>
                <w:rFonts w:ascii="Arial" w:hAnsi="Arial" w:cs="Arial"/>
                <w:sz w:val="16"/>
                <w:szCs w:val="16"/>
              </w:rPr>
              <w:t>78451</w:t>
            </w:r>
          </w:p>
        </w:tc>
        <w:tc>
          <w:tcPr>
            <w:tcW w:w="726" w:type="pct"/>
            <w:tcBorders>
              <w:top w:val="nil"/>
            </w:tcBorders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1451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BF0">
              <w:rPr>
                <w:rFonts w:ascii="Arial" w:hAnsi="Arial" w:cs="Arial"/>
                <w:sz w:val="16"/>
                <w:szCs w:val="16"/>
              </w:rPr>
              <w:t>08467</w:t>
            </w:r>
          </w:p>
        </w:tc>
        <w:tc>
          <w:tcPr>
            <w:tcW w:w="653" w:type="pct"/>
            <w:tcBorders>
              <w:top w:val="nil"/>
            </w:tcBorders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1475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BF0">
              <w:rPr>
                <w:rFonts w:ascii="Arial" w:hAnsi="Arial" w:cs="Arial"/>
                <w:sz w:val="16"/>
                <w:szCs w:val="16"/>
              </w:rPr>
              <w:t>08164</w:t>
            </w:r>
          </w:p>
        </w:tc>
        <w:tc>
          <w:tcPr>
            <w:tcW w:w="69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1557,46144</w:t>
            </w:r>
          </w:p>
        </w:tc>
      </w:tr>
      <w:tr w:rsidR="00003454" w:rsidRPr="00D02BF0" w:rsidTr="00CF7E34">
        <w:trPr>
          <w:trHeight w:val="973"/>
        </w:trPr>
        <w:tc>
          <w:tcPr>
            <w:tcW w:w="54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noWrap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руб./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03A41">
              <w:rPr>
                <w:rFonts w:ascii="Arial" w:hAnsi="Arial" w:cs="Arial"/>
                <w:sz w:val="18"/>
                <w:szCs w:val="18"/>
              </w:rPr>
              <w:t>Вт</w:t>
            </w:r>
            <w:r>
              <w:rPr>
                <w:rFonts w:ascii="Arial" w:hAnsi="Arial" w:cs="Arial"/>
                <w:sz w:val="18"/>
                <w:szCs w:val="18"/>
              </w:rPr>
              <w:t>•</w:t>
            </w:r>
            <w:proofErr w:type="gramStart"/>
            <w:r w:rsidRPr="00303A41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0,09447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0,18246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0,35284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0,64460</w:t>
            </w:r>
          </w:p>
        </w:tc>
      </w:tr>
      <w:tr w:rsidR="00003454" w:rsidRPr="00303A41" w:rsidTr="00CF7E34">
        <w:trPr>
          <w:trHeight w:val="407"/>
        </w:trPr>
        <w:tc>
          <w:tcPr>
            <w:tcW w:w="54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457" w:type="pct"/>
            <w:gridSpan w:val="6"/>
            <w:tcBorders>
              <w:bottom w:val="single" w:sz="4" w:space="0" w:color="auto"/>
            </w:tcBorders>
            <w:noWrap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Население и потребители, приравненные к населению</w:t>
            </w:r>
          </w:p>
        </w:tc>
      </w:tr>
      <w:tr w:rsidR="00003454" w:rsidRPr="00D02BF0" w:rsidTr="00CF7E34">
        <w:trPr>
          <w:trHeight w:val="407"/>
        </w:trPr>
        <w:tc>
          <w:tcPr>
            <w:tcW w:w="54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969" w:type="pct"/>
            <w:tcBorders>
              <w:top w:val="single" w:sz="4" w:space="0" w:color="auto"/>
            </w:tcBorders>
            <w:noWrap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A41">
              <w:rPr>
                <w:rFonts w:ascii="Arial" w:hAnsi="Arial" w:cs="Arial"/>
                <w:sz w:val="18"/>
                <w:szCs w:val="18"/>
              </w:rPr>
              <w:t>Одноставочный</w:t>
            </w:r>
            <w:proofErr w:type="spellEnd"/>
            <w:r w:rsidRPr="00303A41">
              <w:rPr>
                <w:rFonts w:ascii="Arial" w:hAnsi="Arial" w:cs="Arial"/>
                <w:sz w:val="18"/>
                <w:szCs w:val="18"/>
              </w:rPr>
              <w:t xml:space="preserve"> тариф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руб./кВт</w:t>
            </w:r>
            <w:r>
              <w:rPr>
                <w:rFonts w:ascii="Arial" w:hAnsi="Arial" w:cs="Arial"/>
                <w:sz w:val="18"/>
                <w:szCs w:val="18"/>
              </w:rPr>
              <w:t>•</w:t>
            </w:r>
            <w:proofErr w:type="gramStart"/>
            <w:r w:rsidRPr="00303A41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891" w:type="pct"/>
            <w:gridSpan w:val="4"/>
            <w:tcBorders>
              <w:top w:val="single" w:sz="4" w:space="0" w:color="auto"/>
            </w:tcBorders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0,42</w:t>
            </w:r>
          </w:p>
        </w:tc>
      </w:tr>
    </w:tbl>
    <w:p w:rsidR="00003454" w:rsidRDefault="00003454" w:rsidP="00223696">
      <w:pPr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003454" w:rsidRDefault="00003454" w:rsidP="00223696">
      <w:pPr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a4"/>
        <w:tblW w:w="5000" w:type="pct"/>
        <w:tblLook w:val="01E0"/>
      </w:tblPr>
      <w:tblGrid>
        <w:gridCol w:w="1072"/>
        <w:gridCol w:w="2135"/>
        <w:gridCol w:w="1182"/>
        <w:gridCol w:w="1634"/>
        <w:gridCol w:w="1446"/>
        <w:gridCol w:w="1293"/>
        <w:gridCol w:w="1375"/>
      </w:tblGrid>
      <w:tr w:rsidR="00003454" w:rsidRPr="00303A41" w:rsidTr="00CF7E34">
        <w:trPr>
          <w:trHeight w:val="254"/>
        </w:trPr>
        <w:tc>
          <w:tcPr>
            <w:tcW w:w="529" w:type="pct"/>
            <w:vMerge w:val="restart"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3A41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303A4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03A41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53" w:type="pct"/>
            <w:vMerge w:val="restart"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583" w:type="pct"/>
            <w:vMerge w:val="restart"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2835" w:type="pct"/>
            <w:gridSpan w:val="4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Диапазоны напряжения</w:t>
            </w:r>
          </w:p>
        </w:tc>
      </w:tr>
      <w:tr w:rsidR="00003454" w:rsidRPr="00303A41" w:rsidTr="00CF7E34">
        <w:trPr>
          <w:trHeight w:val="233"/>
        </w:trPr>
        <w:tc>
          <w:tcPr>
            <w:tcW w:w="529" w:type="pct"/>
            <w:vMerge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pct"/>
            <w:vMerge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</w:t>
            </w:r>
          </w:p>
        </w:tc>
        <w:tc>
          <w:tcPr>
            <w:tcW w:w="71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03A41">
              <w:rPr>
                <w:rFonts w:ascii="Arial" w:hAnsi="Arial" w:cs="Arial"/>
                <w:sz w:val="18"/>
                <w:szCs w:val="18"/>
              </w:rPr>
              <w:t>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38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78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303A41">
              <w:rPr>
                <w:rFonts w:ascii="Arial" w:hAnsi="Arial" w:cs="Arial"/>
                <w:sz w:val="18"/>
                <w:szCs w:val="18"/>
              </w:rPr>
              <w:t>Н</w:t>
            </w:r>
          </w:p>
        </w:tc>
      </w:tr>
      <w:tr w:rsidR="00003454" w:rsidRPr="006E0F3A" w:rsidTr="00CF7E34">
        <w:trPr>
          <w:trHeight w:val="444"/>
        </w:trPr>
        <w:tc>
          <w:tcPr>
            <w:tcW w:w="529" w:type="pct"/>
          </w:tcPr>
          <w:p w:rsidR="00003454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1" w:type="pct"/>
            <w:gridSpan w:val="6"/>
            <w:noWrap/>
            <w:vAlign w:val="center"/>
          </w:tcPr>
          <w:p w:rsidR="00003454" w:rsidRPr="006E0F3A" w:rsidRDefault="00003454" w:rsidP="003E4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6E0F3A">
              <w:rPr>
                <w:rFonts w:ascii="Arial" w:hAnsi="Arial" w:cs="Arial"/>
                <w:b/>
                <w:sz w:val="18"/>
                <w:szCs w:val="18"/>
              </w:rPr>
              <w:t xml:space="preserve"> 1 </w:t>
            </w:r>
            <w:r>
              <w:rPr>
                <w:rFonts w:ascii="Arial" w:hAnsi="Arial" w:cs="Arial"/>
                <w:b/>
                <w:sz w:val="18"/>
                <w:szCs w:val="18"/>
              </w:rPr>
              <w:t>июля</w:t>
            </w:r>
            <w:r w:rsidRPr="006E0F3A">
              <w:rPr>
                <w:rFonts w:ascii="Arial" w:hAnsi="Arial" w:cs="Arial"/>
                <w:b/>
                <w:sz w:val="18"/>
                <w:szCs w:val="18"/>
              </w:rPr>
              <w:t xml:space="preserve"> по 3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E0F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ноября </w:t>
            </w:r>
            <w:r w:rsidRPr="006E0F3A">
              <w:rPr>
                <w:rFonts w:ascii="Arial" w:hAnsi="Arial" w:cs="Arial"/>
                <w:b/>
                <w:sz w:val="18"/>
                <w:szCs w:val="18"/>
              </w:rPr>
              <w:t>2014 года</w:t>
            </w:r>
          </w:p>
        </w:tc>
      </w:tr>
      <w:tr w:rsidR="00003454" w:rsidRPr="00303A41" w:rsidTr="00CF7E34">
        <w:trPr>
          <w:trHeight w:val="444"/>
        </w:trPr>
        <w:tc>
          <w:tcPr>
            <w:tcW w:w="529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471" w:type="pct"/>
            <w:gridSpan w:val="6"/>
            <w:noWrap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потребители</w:t>
            </w:r>
          </w:p>
        </w:tc>
      </w:tr>
      <w:tr w:rsidR="00003454" w:rsidRPr="00D02BF0" w:rsidTr="00CF7E34">
        <w:trPr>
          <w:trHeight w:val="444"/>
        </w:trPr>
        <w:tc>
          <w:tcPr>
            <w:tcW w:w="529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053" w:type="pct"/>
            <w:noWrap/>
            <w:vAlign w:val="center"/>
          </w:tcPr>
          <w:p w:rsidR="00003454" w:rsidRPr="00303A41" w:rsidRDefault="00003454" w:rsidP="00CF7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A41">
              <w:rPr>
                <w:rFonts w:ascii="Arial" w:hAnsi="Arial" w:cs="Arial"/>
                <w:sz w:val="18"/>
                <w:szCs w:val="18"/>
              </w:rPr>
              <w:t>Одноставочный</w:t>
            </w:r>
            <w:proofErr w:type="spellEnd"/>
            <w:r w:rsidRPr="00303A41">
              <w:rPr>
                <w:rFonts w:ascii="Arial" w:hAnsi="Arial" w:cs="Arial"/>
                <w:sz w:val="18"/>
                <w:szCs w:val="18"/>
              </w:rPr>
              <w:t xml:space="preserve"> тариф</w:t>
            </w:r>
          </w:p>
        </w:tc>
        <w:tc>
          <w:tcPr>
            <w:tcW w:w="583" w:type="pct"/>
            <w:noWrap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руб./к</w:t>
            </w:r>
            <w:r w:rsidRPr="00303A41">
              <w:rPr>
                <w:rFonts w:ascii="Arial" w:hAnsi="Arial" w:cs="Arial"/>
                <w:sz w:val="18"/>
                <w:szCs w:val="18"/>
              </w:rPr>
              <w:t>Вт</w:t>
            </w:r>
            <w:r>
              <w:rPr>
                <w:rFonts w:ascii="Arial" w:hAnsi="Arial" w:cs="Arial"/>
                <w:sz w:val="18"/>
                <w:szCs w:val="18"/>
              </w:rPr>
              <w:t>•</w:t>
            </w:r>
            <w:proofErr w:type="gramStart"/>
            <w:r w:rsidRPr="00303A41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06" w:type="pct"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BF0">
              <w:rPr>
                <w:rFonts w:ascii="Arial" w:hAnsi="Arial" w:cs="Arial"/>
                <w:sz w:val="16"/>
                <w:szCs w:val="16"/>
              </w:rPr>
              <w:t>12014</w:t>
            </w:r>
          </w:p>
        </w:tc>
        <w:tc>
          <w:tcPr>
            <w:tcW w:w="713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BF0">
              <w:rPr>
                <w:rFonts w:ascii="Arial" w:hAnsi="Arial" w:cs="Arial"/>
                <w:sz w:val="16"/>
                <w:szCs w:val="16"/>
              </w:rPr>
              <w:t>38337</w:t>
            </w:r>
          </w:p>
        </w:tc>
        <w:tc>
          <w:tcPr>
            <w:tcW w:w="638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BF0">
              <w:rPr>
                <w:rFonts w:ascii="Arial" w:hAnsi="Arial" w:cs="Arial"/>
                <w:sz w:val="16"/>
                <w:szCs w:val="16"/>
              </w:rPr>
              <w:t>45179</w:t>
            </w:r>
          </w:p>
        </w:tc>
        <w:tc>
          <w:tcPr>
            <w:tcW w:w="678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,64874</w:t>
            </w:r>
          </w:p>
        </w:tc>
      </w:tr>
      <w:tr w:rsidR="00003454" w:rsidRPr="00303A41" w:rsidTr="00CF7E34">
        <w:trPr>
          <w:trHeight w:val="418"/>
        </w:trPr>
        <w:tc>
          <w:tcPr>
            <w:tcW w:w="529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4471" w:type="pct"/>
            <w:gridSpan w:val="6"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тариф</w:t>
            </w:r>
          </w:p>
        </w:tc>
      </w:tr>
      <w:tr w:rsidR="00003454" w:rsidRPr="00D02BF0" w:rsidTr="00CF7E34">
        <w:trPr>
          <w:trHeight w:val="813"/>
        </w:trPr>
        <w:tc>
          <w:tcPr>
            <w:tcW w:w="529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1.2.1.</w:t>
            </w:r>
          </w:p>
        </w:tc>
        <w:tc>
          <w:tcPr>
            <w:tcW w:w="105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- ставка за содержание электрических сетей</w:t>
            </w:r>
          </w:p>
        </w:tc>
        <w:tc>
          <w:tcPr>
            <w:tcW w:w="583" w:type="pct"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руб./к</w:t>
            </w:r>
            <w:r w:rsidRPr="00303A41">
              <w:rPr>
                <w:rFonts w:ascii="Arial" w:hAnsi="Arial" w:cs="Arial"/>
                <w:sz w:val="18"/>
                <w:szCs w:val="18"/>
              </w:rPr>
              <w:t>Вт</w:t>
            </w: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Pr="00303A41">
              <w:rPr>
                <w:rFonts w:ascii="Arial" w:hAnsi="Arial" w:cs="Arial"/>
                <w:sz w:val="18"/>
                <w:szCs w:val="18"/>
              </w:rPr>
              <w:t xml:space="preserve"> месяц</w:t>
            </w:r>
          </w:p>
        </w:tc>
        <w:tc>
          <w:tcPr>
            <w:tcW w:w="806" w:type="pct"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915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BF0">
              <w:rPr>
                <w:rFonts w:ascii="Arial" w:hAnsi="Arial" w:cs="Arial"/>
                <w:sz w:val="16"/>
                <w:szCs w:val="16"/>
              </w:rPr>
              <w:t>78451</w:t>
            </w:r>
          </w:p>
        </w:tc>
        <w:tc>
          <w:tcPr>
            <w:tcW w:w="713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1451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BF0">
              <w:rPr>
                <w:rFonts w:ascii="Arial" w:hAnsi="Arial" w:cs="Arial"/>
                <w:sz w:val="16"/>
                <w:szCs w:val="16"/>
              </w:rPr>
              <w:t>08467</w:t>
            </w:r>
          </w:p>
        </w:tc>
        <w:tc>
          <w:tcPr>
            <w:tcW w:w="638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1475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02BF0">
              <w:rPr>
                <w:rFonts w:ascii="Arial" w:hAnsi="Arial" w:cs="Arial"/>
                <w:sz w:val="16"/>
                <w:szCs w:val="16"/>
              </w:rPr>
              <w:t>08164</w:t>
            </w:r>
          </w:p>
        </w:tc>
        <w:tc>
          <w:tcPr>
            <w:tcW w:w="678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1557,46144</w:t>
            </w:r>
          </w:p>
        </w:tc>
      </w:tr>
      <w:tr w:rsidR="00003454" w:rsidRPr="00D02BF0" w:rsidTr="00CF7E34">
        <w:trPr>
          <w:trHeight w:val="901"/>
        </w:trPr>
        <w:tc>
          <w:tcPr>
            <w:tcW w:w="529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105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583" w:type="pct"/>
            <w:noWrap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руб./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03A41">
              <w:rPr>
                <w:rFonts w:ascii="Arial" w:hAnsi="Arial" w:cs="Arial"/>
                <w:sz w:val="18"/>
                <w:szCs w:val="18"/>
              </w:rPr>
              <w:t>Вт</w:t>
            </w:r>
            <w:r>
              <w:rPr>
                <w:rFonts w:ascii="Arial" w:hAnsi="Arial" w:cs="Arial"/>
                <w:sz w:val="18"/>
                <w:szCs w:val="18"/>
              </w:rPr>
              <w:t>•</w:t>
            </w:r>
            <w:proofErr w:type="gramStart"/>
            <w:r w:rsidRPr="00303A41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06" w:type="pct"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0,09447</w:t>
            </w:r>
          </w:p>
        </w:tc>
        <w:tc>
          <w:tcPr>
            <w:tcW w:w="713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0,18246</w:t>
            </w:r>
          </w:p>
        </w:tc>
        <w:tc>
          <w:tcPr>
            <w:tcW w:w="638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0,35284</w:t>
            </w:r>
          </w:p>
        </w:tc>
        <w:tc>
          <w:tcPr>
            <w:tcW w:w="678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0,64460</w:t>
            </w:r>
          </w:p>
        </w:tc>
      </w:tr>
      <w:tr w:rsidR="00003454" w:rsidRPr="00303A41" w:rsidTr="00CF7E34">
        <w:trPr>
          <w:trHeight w:val="377"/>
        </w:trPr>
        <w:tc>
          <w:tcPr>
            <w:tcW w:w="529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471" w:type="pct"/>
            <w:gridSpan w:val="6"/>
            <w:noWrap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Население и потребители, приравненные к населению </w:t>
            </w:r>
          </w:p>
        </w:tc>
      </w:tr>
      <w:tr w:rsidR="00003454" w:rsidRPr="00D02BF0" w:rsidTr="00CF7E34">
        <w:trPr>
          <w:trHeight w:val="377"/>
        </w:trPr>
        <w:tc>
          <w:tcPr>
            <w:tcW w:w="529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053" w:type="pct"/>
            <w:noWrap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A41">
              <w:rPr>
                <w:rFonts w:ascii="Arial" w:hAnsi="Arial" w:cs="Arial"/>
                <w:sz w:val="18"/>
                <w:szCs w:val="18"/>
              </w:rPr>
              <w:t>Одноставочный</w:t>
            </w:r>
            <w:proofErr w:type="spellEnd"/>
            <w:r w:rsidRPr="00303A41">
              <w:rPr>
                <w:rFonts w:ascii="Arial" w:hAnsi="Arial" w:cs="Arial"/>
                <w:sz w:val="18"/>
                <w:szCs w:val="18"/>
              </w:rPr>
              <w:t xml:space="preserve"> тариф</w:t>
            </w:r>
          </w:p>
        </w:tc>
        <w:tc>
          <w:tcPr>
            <w:tcW w:w="583" w:type="pct"/>
            <w:noWrap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руб./кВт</w:t>
            </w:r>
            <w:r>
              <w:rPr>
                <w:rFonts w:ascii="Arial" w:hAnsi="Arial" w:cs="Arial"/>
                <w:sz w:val="18"/>
                <w:szCs w:val="18"/>
              </w:rPr>
              <w:t>•</w:t>
            </w:r>
            <w:proofErr w:type="gramStart"/>
            <w:r w:rsidRPr="00303A41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835" w:type="pct"/>
            <w:gridSpan w:val="4"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0,42</w:t>
            </w:r>
          </w:p>
        </w:tc>
      </w:tr>
    </w:tbl>
    <w:p w:rsidR="00003454" w:rsidRPr="00003454" w:rsidRDefault="00003454" w:rsidP="00003454">
      <w:pPr>
        <w:tabs>
          <w:tab w:val="num" w:pos="540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03454" w:rsidRPr="00223696" w:rsidRDefault="00003454" w:rsidP="00003454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Единые котловые тарифы на услуги по передаче электрической энергии, утвержденные Постановлением ГК РК по ценам и тарифам от 2</w:t>
      </w:r>
      <w:r>
        <w:rPr>
          <w:rFonts w:ascii="Arial" w:hAnsi="Arial" w:cs="Arial"/>
          <w:b/>
          <w:i/>
          <w:sz w:val="20"/>
          <w:szCs w:val="20"/>
        </w:rPr>
        <w:t>0 ноя</w:t>
      </w:r>
      <w:r w:rsidRPr="00223696">
        <w:rPr>
          <w:rFonts w:ascii="Arial" w:hAnsi="Arial" w:cs="Arial"/>
          <w:b/>
          <w:i/>
          <w:sz w:val="20"/>
          <w:szCs w:val="20"/>
        </w:rPr>
        <w:t>бря 201</w:t>
      </w:r>
      <w:r>
        <w:rPr>
          <w:rFonts w:ascii="Arial" w:hAnsi="Arial" w:cs="Arial"/>
          <w:b/>
          <w:i/>
          <w:sz w:val="20"/>
          <w:szCs w:val="20"/>
        </w:rPr>
        <w:t>4 года № 130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«О внесении изменений в Постановление ГК РК  по ценам и тарифам от 23.12.2011г №</w:t>
      </w:r>
      <w:r w:rsidR="00CF7E34">
        <w:rPr>
          <w:rFonts w:ascii="Arial" w:hAnsi="Arial" w:cs="Arial"/>
          <w:b/>
          <w:i/>
          <w:sz w:val="20"/>
          <w:szCs w:val="20"/>
        </w:rPr>
        <w:t xml:space="preserve"> </w:t>
      </w:r>
      <w:r w:rsidRPr="00223696">
        <w:rPr>
          <w:rFonts w:ascii="Arial" w:hAnsi="Arial" w:cs="Arial"/>
          <w:b/>
          <w:i/>
          <w:sz w:val="20"/>
          <w:szCs w:val="20"/>
        </w:rPr>
        <w:t>318».</w:t>
      </w:r>
    </w:p>
    <w:p w:rsidR="00003454" w:rsidRDefault="00003454" w:rsidP="00003454">
      <w:pPr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Источник оп</w:t>
      </w:r>
      <w:r>
        <w:rPr>
          <w:rFonts w:ascii="Arial" w:hAnsi="Arial" w:cs="Arial"/>
          <w:b/>
          <w:i/>
          <w:sz w:val="20"/>
          <w:szCs w:val="20"/>
        </w:rPr>
        <w:t>убликования газета «Карелия» № 97(2549) от 27</w:t>
      </w:r>
      <w:r w:rsidRPr="00223696">
        <w:rPr>
          <w:rFonts w:ascii="Arial" w:hAnsi="Arial" w:cs="Arial"/>
          <w:b/>
          <w:i/>
          <w:sz w:val="20"/>
          <w:szCs w:val="20"/>
        </w:rPr>
        <w:t>.1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223696">
        <w:rPr>
          <w:rFonts w:ascii="Arial" w:hAnsi="Arial" w:cs="Arial"/>
          <w:b/>
          <w:i/>
          <w:sz w:val="20"/>
          <w:szCs w:val="20"/>
        </w:rPr>
        <w:t>.201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223696">
        <w:rPr>
          <w:rFonts w:ascii="Arial" w:hAnsi="Arial" w:cs="Arial"/>
          <w:b/>
          <w:i/>
          <w:sz w:val="20"/>
          <w:szCs w:val="20"/>
        </w:rPr>
        <w:t>г.</w:t>
      </w:r>
    </w:p>
    <w:p w:rsidR="00003454" w:rsidRDefault="00003454" w:rsidP="00003454">
      <w:pPr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a4"/>
        <w:tblW w:w="5000" w:type="pct"/>
        <w:tblLook w:val="01E0"/>
      </w:tblPr>
      <w:tblGrid>
        <w:gridCol w:w="1073"/>
        <w:gridCol w:w="2134"/>
        <w:gridCol w:w="1182"/>
        <w:gridCol w:w="1634"/>
        <w:gridCol w:w="1446"/>
        <w:gridCol w:w="1294"/>
        <w:gridCol w:w="1374"/>
      </w:tblGrid>
      <w:tr w:rsidR="00003454" w:rsidRPr="00303A41" w:rsidTr="00CF7E34">
        <w:trPr>
          <w:trHeight w:val="240"/>
        </w:trPr>
        <w:tc>
          <w:tcPr>
            <w:tcW w:w="543" w:type="pct"/>
            <w:vMerge w:val="restart"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3A41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303A4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03A41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70" w:type="pct"/>
            <w:vMerge w:val="restart"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597" w:type="pct"/>
            <w:vMerge w:val="restart"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2890" w:type="pct"/>
            <w:gridSpan w:val="4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Диапазоны напряжения</w:t>
            </w:r>
          </w:p>
        </w:tc>
      </w:tr>
      <w:tr w:rsidR="00003454" w:rsidRPr="00303A41" w:rsidTr="00CF7E34">
        <w:trPr>
          <w:trHeight w:val="219"/>
        </w:trPr>
        <w:tc>
          <w:tcPr>
            <w:tcW w:w="543" w:type="pct"/>
            <w:vMerge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pct"/>
            <w:vMerge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</w:t>
            </w:r>
          </w:p>
        </w:tc>
        <w:tc>
          <w:tcPr>
            <w:tcW w:w="727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303A41">
              <w:rPr>
                <w:rFonts w:ascii="Arial" w:hAnsi="Arial" w:cs="Arial"/>
                <w:sz w:val="18"/>
                <w:szCs w:val="18"/>
              </w:rPr>
              <w:t>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2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1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303A41">
              <w:rPr>
                <w:rFonts w:ascii="Arial" w:hAnsi="Arial" w:cs="Arial"/>
                <w:sz w:val="18"/>
                <w:szCs w:val="18"/>
              </w:rPr>
              <w:t>Н</w:t>
            </w:r>
          </w:p>
        </w:tc>
      </w:tr>
      <w:tr w:rsidR="00003454" w:rsidRPr="006E0F3A" w:rsidTr="00CF7E34">
        <w:trPr>
          <w:trHeight w:val="418"/>
        </w:trPr>
        <w:tc>
          <w:tcPr>
            <w:tcW w:w="543" w:type="pct"/>
          </w:tcPr>
          <w:p w:rsidR="00003454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7" w:type="pct"/>
            <w:gridSpan w:val="6"/>
            <w:noWrap/>
            <w:vAlign w:val="center"/>
          </w:tcPr>
          <w:p w:rsidR="00003454" w:rsidRPr="006E0F3A" w:rsidRDefault="00003454" w:rsidP="003E4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6E0F3A">
              <w:rPr>
                <w:rFonts w:ascii="Arial" w:hAnsi="Arial" w:cs="Arial"/>
                <w:b/>
                <w:sz w:val="18"/>
                <w:szCs w:val="18"/>
              </w:rPr>
              <w:t xml:space="preserve"> 1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декабря </w:t>
            </w:r>
            <w:r w:rsidRPr="006E0F3A">
              <w:rPr>
                <w:rFonts w:ascii="Arial" w:hAnsi="Arial" w:cs="Arial"/>
                <w:b/>
                <w:sz w:val="18"/>
                <w:szCs w:val="18"/>
              </w:rPr>
              <w:t>по 3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E0F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декабря </w:t>
            </w:r>
            <w:r w:rsidRPr="006E0F3A">
              <w:rPr>
                <w:rFonts w:ascii="Arial" w:hAnsi="Arial" w:cs="Arial"/>
                <w:b/>
                <w:sz w:val="18"/>
                <w:szCs w:val="18"/>
              </w:rPr>
              <w:t>2014 года</w:t>
            </w:r>
          </w:p>
        </w:tc>
      </w:tr>
      <w:tr w:rsidR="00003454" w:rsidRPr="00303A41" w:rsidTr="00CF7E34">
        <w:trPr>
          <w:trHeight w:val="418"/>
        </w:trPr>
        <w:tc>
          <w:tcPr>
            <w:tcW w:w="54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457" w:type="pct"/>
            <w:gridSpan w:val="6"/>
            <w:noWrap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потребители</w:t>
            </w:r>
          </w:p>
        </w:tc>
      </w:tr>
      <w:tr w:rsidR="00003454" w:rsidRPr="00D02BF0" w:rsidTr="00CF7E34">
        <w:trPr>
          <w:trHeight w:val="418"/>
        </w:trPr>
        <w:tc>
          <w:tcPr>
            <w:tcW w:w="54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970" w:type="pct"/>
            <w:noWrap/>
            <w:vAlign w:val="center"/>
          </w:tcPr>
          <w:p w:rsidR="00003454" w:rsidRPr="00303A41" w:rsidRDefault="00003454" w:rsidP="00CF7E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A41">
              <w:rPr>
                <w:rFonts w:ascii="Arial" w:hAnsi="Arial" w:cs="Arial"/>
                <w:sz w:val="18"/>
                <w:szCs w:val="18"/>
              </w:rPr>
              <w:t>Одноставочный</w:t>
            </w:r>
            <w:proofErr w:type="spellEnd"/>
            <w:r w:rsidRPr="00303A41">
              <w:rPr>
                <w:rFonts w:ascii="Arial" w:hAnsi="Arial" w:cs="Arial"/>
                <w:sz w:val="18"/>
                <w:szCs w:val="18"/>
              </w:rPr>
              <w:t xml:space="preserve"> тариф</w:t>
            </w:r>
          </w:p>
        </w:tc>
        <w:tc>
          <w:tcPr>
            <w:tcW w:w="597" w:type="pct"/>
            <w:noWrap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руб./к</w:t>
            </w:r>
            <w:r w:rsidRPr="00303A41">
              <w:rPr>
                <w:rFonts w:ascii="Arial" w:hAnsi="Arial" w:cs="Arial"/>
                <w:sz w:val="18"/>
                <w:szCs w:val="18"/>
              </w:rPr>
              <w:t>Вт</w:t>
            </w:r>
            <w:r>
              <w:rPr>
                <w:rFonts w:ascii="Arial" w:hAnsi="Arial" w:cs="Arial"/>
                <w:sz w:val="18"/>
                <w:szCs w:val="18"/>
              </w:rPr>
              <w:t>•</w:t>
            </w:r>
            <w:proofErr w:type="gramStart"/>
            <w:r w:rsidRPr="00303A41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0" w:type="pct"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1,16457</w:t>
            </w:r>
          </w:p>
        </w:tc>
        <w:tc>
          <w:tcPr>
            <w:tcW w:w="727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,52205</w:t>
            </w:r>
          </w:p>
        </w:tc>
        <w:tc>
          <w:tcPr>
            <w:tcW w:w="652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,58605</w:t>
            </w:r>
          </w:p>
        </w:tc>
        <w:tc>
          <w:tcPr>
            <w:tcW w:w="691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,77889</w:t>
            </w:r>
          </w:p>
        </w:tc>
      </w:tr>
      <w:tr w:rsidR="00003454" w:rsidRPr="00303A41" w:rsidTr="00CF7E34">
        <w:trPr>
          <w:trHeight w:val="452"/>
        </w:trPr>
        <w:tc>
          <w:tcPr>
            <w:tcW w:w="54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4457" w:type="pct"/>
            <w:gridSpan w:val="6"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Двухставочный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тариф</w:t>
            </w:r>
          </w:p>
        </w:tc>
      </w:tr>
      <w:tr w:rsidR="00003454" w:rsidRPr="00D02BF0" w:rsidTr="00CF7E34">
        <w:trPr>
          <w:trHeight w:val="767"/>
        </w:trPr>
        <w:tc>
          <w:tcPr>
            <w:tcW w:w="54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1.2.1.</w:t>
            </w:r>
          </w:p>
        </w:tc>
        <w:tc>
          <w:tcPr>
            <w:tcW w:w="970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- ставка за содержание электрических сетей</w:t>
            </w:r>
          </w:p>
        </w:tc>
        <w:tc>
          <w:tcPr>
            <w:tcW w:w="597" w:type="pct"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руб./к</w:t>
            </w:r>
            <w:r w:rsidRPr="00303A41">
              <w:rPr>
                <w:rFonts w:ascii="Arial" w:hAnsi="Arial" w:cs="Arial"/>
                <w:sz w:val="18"/>
                <w:szCs w:val="18"/>
              </w:rPr>
              <w:t>Вт</w:t>
            </w: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Pr="00303A41">
              <w:rPr>
                <w:rFonts w:ascii="Arial" w:hAnsi="Arial" w:cs="Arial"/>
                <w:sz w:val="18"/>
                <w:szCs w:val="18"/>
              </w:rPr>
              <w:t xml:space="preserve"> месяц</w:t>
            </w:r>
          </w:p>
        </w:tc>
        <w:tc>
          <w:tcPr>
            <w:tcW w:w="820" w:type="pct"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55,45983</w:t>
            </w:r>
          </w:p>
        </w:tc>
        <w:tc>
          <w:tcPr>
            <w:tcW w:w="727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513,95126</w:t>
            </w:r>
          </w:p>
        </w:tc>
        <w:tc>
          <w:tcPr>
            <w:tcW w:w="652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BF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538,98787</w:t>
            </w:r>
          </w:p>
        </w:tc>
        <w:tc>
          <w:tcPr>
            <w:tcW w:w="691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1624,93668</w:t>
            </w:r>
          </w:p>
        </w:tc>
      </w:tr>
      <w:tr w:rsidR="00003454" w:rsidRPr="00D02BF0" w:rsidTr="00CF7E34">
        <w:trPr>
          <w:trHeight w:val="849"/>
        </w:trPr>
        <w:tc>
          <w:tcPr>
            <w:tcW w:w="54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1.2.2.</w:t>
            </w:r>
          </w:p>
        </w:tc>
        <w:tc>
          <w:tcPr>
            <w:tcW w:w="970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597" w:type="pct"/>
            <w:noWrap/>
            <w:vAlign w:val="center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руб./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303A41">
              <w:rPr>
                <w:rFonts w:ascii="Arial" w:hAnsi="Arial" w:cs="Arial"/>
                <w:sz w:val="18"/>
                <w:szCs w:val="18"/>
              </w:rPr>
              <w:t>Вт</w:t>
            </w:r>
            <w:r>
              <w:rPr>
                <w:rFonts w:ascii="Arial" w:hAnsi="Arial" w:cs="Arial"/>
                <w:sz w:val="18"/>
                <w:szCs w:val="18"/>
              </w:rPr>
              <w:t>•</w:t>
            </w:r>
            <w:proofErr w:type="gramStart"/>
            <w:r w:rsidRPr="00303A41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0" w:type="pct"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0,09447</w:t>
            </w:r>
          </w:p>
        </w:tc>
        <w:tc>
          <w:tcPr>
            <w:tcW w:w="727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0,18246</w:t>
            </w:r>
          </w:p>
        </w:tc>
        <w:tc>
          <w:tcPr>
            <w:tcW w:w="652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0,35284</w:t>
            </w:r>
          </w:p>
        </w:tc>
        <w:tc>
          <w:tcPr>
            <w:tcW w:w="691" w:type="pct"/>
            <w:noWrap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0,64460</w:t>
            </w:r>
          </w:p>
        </w:tc>
      </w:tr>
      <w:tr w:rsidR="00003454" w:rsidRPr="00303A41" w:rsidTr="00CF7E34">
        <w:trPr>
          <w:trHeight w:val="355"/>
        </w:trPr>
        <w:tc>
          <w:tcPr>
            <w:tcW w:w="54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457" w:type="pct"/>
            <w:gridSpan w:val="6"/>
            <w:noWrap/>
          </w:tcPr>
          <w:p w:rsidR="00003454" w:rsidRPr="00303A41" w:rsidRDefault="00003454" w:rsidP="003E42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Население и потребители, приравненные к населению </w:t>
            </w:r>
          </w:p>
        </w:tc>
      </w:tr>
      <w:tr w:rsidR="00003454" w:rsidRPr="00D02BF0" w:rsidTr="00CF7E34">
        <w:trPr>
          <w:trHeight w:val="355"/>
        </w:trPr>
        <w:tc>
          <w:tcPr>
            <w:tcW w:w="543" w:type="pct"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970" w:type="pct"/>
            <w:noWrap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A41">
              <w:rPr>
                <w:rFonts w:ascii="Arial" w:hAnsi="Arial" w:cs="Arial"/>
                <w:sz w:val="18"/>
                <w:szCs w:val="18"/>
              </w:rPr>
              <w:t>Одноставочный</w:t>
            </w:r>
            <w:proofErr w:type="spellEnd"/>
            <w:r w:rsidRPr="00303A41">
              <w:rPr>
                <w:rFonts w:ascii="Arial" w:hAnsi="Arial" w:cs="Arial"/>
                <w:sz w:val="18"/>
                <w:szCs w:val="18"/>
              </w:rPr>
              <w:t xml:space="preserve"> тариф</w:t>
            </w:r>
          </w:p>
        </w:tc>
        <w:tc>
          <w:tcPr>
            <w:tcW w:w="597" w:type="pct"/>
            <w:noWrap/>
          </w:tcPr>
          <w:p w:rsidR="00003454" w:rsidRPr="00303A41" w:rsidRDefault="00003454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A41">
              <w:rPr>
                <w:rFonts w:ascii="Arial" w:hAnsi="Arial" w:cs="Arial"/>
                <w:sz w:val="18"/>
                <w:szCs w:val="18"/>
              </w:rPr>
              <w:t>руб./кВт</w:t>
            </w:r>
            <w:r>
              <w:rPr>
                <w:rFonts w:ascii="Arial" w:hAnsi="Arial" w:cs="Arial"/>
                <w:sz w:val="18"/>
                <w:szCs w:val="18"/>
              </w:rPr>
              <w:t>•</w:t>
            </w:r>
            <w:proofErr w:type="gramStart"/>
            <w:r w:rsidRPr="00303A41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890" w:type="pct"/>
            <w:gridSpan w:val="4"/>
            <w:vAlign w:val="center"/>
          </w:tcPr>
          <w:p w:rsidR="00003454" w:rsidRPr="00D02BF0" w:rsidRDefault="00003454" w:rsidP="003E4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0,42</w:t>
            </w:r>
          </w:p>
        </w:tc>
      </w:tr>
    </w:tbl>
    <w:p w:rsidR="00003454" w:rsidRDefault="00003454" w:rsidP="00003454">
      <w:pPr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223696" w:rsidRPr="00223696" w:rsidRDefault="00223696" w:rsidP="0022369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 xml:space="preserve">Индивидуальные тарифы на услуги по передаче электрической энергии для взаиморасчетов между сетевыми организациями Республики Карелия утвержденные Постановлением ГК РК по ценам и тарифам  от 25 </w:t>
      </w:r>
      <w:r w:rsidR="00114139">
        <w:rPr>
          <w:rFonts w:ascii="Arial" w:hAnsi="Arial" w:cs="Arial"/>
          <w:b/>
          <w:i/>
          <w:sz w:val="20"/>
          <w:szCs w:val="20"/>
        </w:rPr>
        <w:t>декаб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ря 2013 года № </w:t>
      </w:r>
      <w:r w:rsidR="00114139">
        <w:rPr>
          <w:rFonts w:ascii="Arial" w:hAnsi="Arial" w:cs="Arial"/>
          <w:b/>
          <w:i/>
          <w:sz w:val="20"/>
          <w:szCs w:val="20"/>
        </w:rPr>
        <w:t>384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223696" w:rsidRDefault="00223696" w:rsidP="00223696">
      <w:pPr>
        <w:pStyle w:val="a3"/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 xml:space="preserve">Источник опубликования газета «Карелия» № </w:t>
      </w:r>
      <w:r w:rsidR="00114139">
        <w:rPr>
          <w:rFonts w:ascii="Arial" w:hAnsi="Arial" w:cs="Arial"/>
          <w:b/>
          <w:i/>
          <w:sz w:val="20"/>
          <w:szCs w:val="20"/>
        </w:rPr>
        <w:t>102 (2452)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от </w:t>
      </w:r>
      <w:r w:rsidR="00114139">
        <w:rPr>
          <w:rFonts w:ascii="Arial" w:hAnsi="Arial" w:cs="Arial"/>
          <w:b/>
          <w:i/>
          <w:sz w:val="20"/>
          <w:szCs w:val="20"/>
        </w:rPr>
        <w:t>31.12</w:t>
      </w:r>
      <w:r w:rsidRPr="00223696">
        <w:rPr>
          <w:rFonts w:ascii="Arial" w:hAnsi="Arial" w:cs="Arial"/>
          <w:b/>
          <w:i/>
          <w:sz w:val="20"/>
          <w:szCs w:val="20"/>
        </w:rPr>
        <w:t>.2013г.</w:t>
      </w:r>
    </w:p>
    <w:p w:rsidR="00114139" w:rsidRDefault="00114139" w:rsidP="00114139">
      <w:pPr>
        <w:pStyle w:val="a3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114139" w:rsidRPr="00223696" w:rsidRDefault="00114139" w:rsidP="00114139">
      <w:pPr>
        <w:pStyle w:val="a3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Постановление</w:t>
      </w:r>
      <w:r>
        <w:rPr>
          <w:rFonts w:ascii="Arial" w:hAnsi="Arial" w:cs="Arial"/>
          <w:b/>
          <w:i/>
          <w:sz w:val="20"/>
          <w:szCs w:val="20"/>
        </w:rPr>
        <w:t>м ГК РК по ценам и тарифам  от 31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марта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201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года № </w:t>
      </w:r>
      <w:r>
        <w:rPr>
          <w:rFonts w:ascii="Arial" w:hAnsi="Arial" w:cs="Arial"/>
          <w:b/>
          <w:i/>
          <w:sz w:val="20"/>
          <w:szCs w:val="20"/>
        </w:rPr>
        <w:t>33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14139" w:rsidRDefault="00114139" w:rsidP="00114139">
      <w:pPr>
        <w:pStyle w:val="a3"/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 xml:space="preserve">Источник опубликования газета «Карелия» № </w:t>
      </w:r>
      <w:r>
        <w:rPr>
          <w:rFonts w:ascii="Arial" w:hAnsi="Arial" w:cs="Arial"/>
          <w:b/>
          <w:i/>
          <w:sz w:val="20"/>
          <w:szCs w:val="20"/>
        </w:rPr>
        <w:t>24 (2476)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от </w:t>
      </w:r>
      <w:r>
        <w:rPr>
          <w:rFonts w:ascii="Arial" w:hAnsi="Arial" w:cs="Arial"/>
          <w:b/>
          <w:i/>
          <w:sz w:val="20"/>
          <w:szCs w:val="20"/>
        </w:rPr>
        <w:t>01.04</w:t>
      </w:r>
      <w:r w:rsidRPr="00223696">
        <w:rPr>
          <w:rFonts w:ascii="Arial" w:hAnsi="Arial" w:cs="Arial"/>
          <w:b/>
          <w:i/>
          <w:sz w:val="20"/>
          <w:szCs w:val="20"/>
        </w:rPr>
        <w:t>.201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223696">
        <w:rPr>
          <w:rFonts w:ascii="Arial" w:hAnsi="Arial" w:cs="Arial"/>
          <w:b/>
          <w:i/>
          <w:sz w:val="20"/>
          <w:szCs w:val="20"/>
        </w:rPr>
        <w:t>г</w:t>
      </w:r>
      <w:r w:rsidR="00CF7E34">
        <w:rPr>
          <w:rFonts w:ascii="Arial" w:hAnsi="Arial" w:cs="Arial"/>
          <w:b/>
          <w:i/>
          <w:sz w:val="20"/>
          <w:szCs w:val="20"/>
        </w:rPr>
        <w:t>.</w:t>
      </w:r>
    </w:p>
    <w:p w:rsidR="00CF7E34" w:rsidRDefault="00CF7E34" w:rsidP="00114139">
      <w:pPr>
        <w:pStyle w:val="a3"/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32"/>
        <w:gridCol w:w="1882"/>
        <w:gridCol w:w="2236"/>
        <w:gridCol w:w="1995"/>
      </w:tblGrid>
      <w:tr w:rsidR="005B1588" w:rsidTr="00CF7E34">
        <w:trPr>
          <w:trHeight w:val="302"/>
        </w:trPr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5B1588" w:rsidTr="00CF7E34">
        <w:trPr>
          <w:trHeight w:val="1084"/>
        </w:trPr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B1588" w:rsidTr="00CF7E34">
        <w:trPr>
          <w:trHeight w:val="328"/>
        </w:trPr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есяц</w:t>
            </w:r>
            <w:proofErr w:type="spellEnd"/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94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5B1588" w:rsidTr="00CF7E34">
        <w:trPr>
          <w:trHeight w:val="22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с 1 января 2014 года по 30 июня 2014 года</w:t>
            </w:r>
          </w:p>
        </w:tc>
      </w:tr>
      <w:tr w:rsidR="005B1588" w:rsidTr="00CF7E34">
        <w:trPr>
          <w:trHeight w:val="680"/>
        </w:trPr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"Петрозаводские коммунальные системы" - ОАО "</w:t>
            </w:r>
            <w:proofErr w:type="spellStart"/>
            <w:r>
              <w:rPr>
                <w:rFonts w:ascii="Calibri" w:hAnsi="Calibri" w:cs="Calibri"/>
              </w:rPr>
              <w:t>Прионежская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937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10 456,18981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4,12395</w:t>
            </w:r>
          </w:p>
        </w:tc>
        <w:tc>
          <w:tcPr>
            <w:tcW w:w="994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21,03874</w:t>
            </w:r>
          </w:p>
        </w:tc>
      </w:tr>
      <w:tr w:rsidR="005B1588" w:rsidTr="00CF7E34">
        <w:trPr>
          <w:trHeight w:val="680"/>
        </w:trPr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"Петрозаводские коммунальные системы" - филиал ОАО "МРСК </w:t>
            </w:r>
            <w:proofErr w:type="spellStart"/>
            <w:r>
              <w:rPr>
                <w:rFonts w:ascii="Calibri" w:hAnsi="Calibri" w:cs="Calibri"/>
              </w:rPr>
              <w:t>Северо-Запада</w:t>
            </w:r>
            <w:proofErr w:type="spellEnd"/>
            <w:r>
              <w:rPr>
                <w:rFonts w:ascii="Calibri" w:hAnsi="Calibri" w:cs="Calibri"/>
              </w:rPr>
              <w:t>" "</w:t>
            </w:r>
            <w:proofErr w:type="spellStart"/>
            <w:r>
              <w:rPr>
                <w:rFonts w:ascii="Calibri" w:hAnsi="Calibri" w:cs="Calibri"/>
              </w:rPr>
              <w:t>Карелэнерго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37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42,57405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0,00165</w:t>
            </w:r>
          </w:p>
        </w:tc>
        <w:tc>
          <w:tcPr>
            <w:tcW w:w="994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0,06722</w:t>
            </w:r>
          </w:p>
        </w:tc>
      </w:tr>
      <w:tr w:rsidR="005B1588" w:rsidTr="00CF7E34">
        <w:trPr>
          <w:trHeight w:val="1134"/>
        </w:trPr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ОАО "Петрозаводские коммунальные системы" - Структурное подразделение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- филиал ОАО "РЖД" Октябрьской дирекции по энергообеспечению</w:t>
            </w:r>
          </w:p>
        </w:tc>
        <w:tc>
          <w:tcPr>
            <w:tcW w:w="937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987,00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  <w:tc>
          <w:tcPr>
            <w:tcW w:w="994" w:type="pc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1,45116</w:t>
            </w:r>
          </w:p>
        </w:tc>
      </w:tr>
      <w:tr w:rsidR="005B1588" w:rsidTr="00CF7E34">
        <w:trPr>
          <w:trHeight w:val="90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"Северо-Западный"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- ОАО "Петрозаводские коммунальные системы"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376,21723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0,44357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1,32597</w:t>
            </w:r>
          </w:p>
        </w:tc>
      </w:tr>
      <w:tr w:rsidR="005B1588" w:rsidTr="00CF7E34">
        <w:trPr>
          <w:trHeight w:val="68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proofErr w:type="gramStart"/>
            <w:r>
              <w:rPr>
                <w:rFonts w:ascii="Calibri" w:hAnsi="Calibri" w:cs="Calibri"/>
              </w:rPr>
              <w:t>Карелия-сети</w:t>
            </w:r>
            <w:proofErr w:type="spellEnd"/>
            <w:proofErr w:type="gramEnd"/>
            <w:r>
              <w:rPr>
                <w:rFonts w:ascii="Calibri" w:hAnsi="Calibri" w:cs="Calibri"/>
              </w:rPr>
              <w:t>" - ОАО "Петрозаводские коммунальные системы"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1 754,82262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0,20736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588" w:rsidRDefault="005B1588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3,19403</w:t>
            </w:r>
          </w:p>
        </w:tc>
      </w:tr>
    </w:tbl>
    <w:p w:rsidR="00114139" w:rsidRPr="00223696" w:rsidRDefault="00114139" w:rsidP="00114139">
      <w:pPr>
        <w:pStyle w:val="a3"/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5F09BA" w:rsidRPr="00223696" w:rsidRDefault="005F09BA" w:rsidP="005F09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Индивидуальные тарифы на услуги по передаче электрической энергии для взаиморасчетов между сетевыми организациями Республики Карелия утвержденные Постановление</w:t>
      </w:r>
      <w:r>
        <w:rPr>
          <w:rFonts w:ascii="Arial" w:hAnsi="Arial" w:cs="Arial"/>
          <w:b/>
          <w:i/>
          <w:sz w:val="20"/>
          <w:szCs w:val="20"/>
        </w:rPr>
        <w:t>м ГК РК по ценам и тарифам  от 20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ноября 2014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года № </w:t>
      </w:r>
      <w:r>
        <w:rPr>
          <w:rFonts w:ascii="Arial" w:hAnsi="Arial" w:cs="Arial"/>
          <w:b/>
          <w:i/>
          <w:sz w:val="20"/>
          <w:szCs w:val="20"/>
        </w:rPr>
        <w:t>131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F09BA" w:rsidRDefault="005F09BA" w:rsidP="005F09BA">
      <w:pPr>
        <w:pStyle w:val="a3"/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 xml:space="preserve">Источник опубликования газета «Карелия» № </w:t>
      </w:r>
      <w:r>
        <w:rPr>
          <w:rFonts w:ascii="Arial" w:hAnsi="Arial" w:cs="Arial"/>
          <w:b/>
          <w:i/>
          <w:sz w:val="20"/>
          <w:szCs w:val="20"/>
        </w:rPr>
        <w:t>97 (2549)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от </w:t>
      </w:r>
      <w:r>
        <w:rPr>
          <w:rFonts w:ascii="Arial" w:hAnsi="Arial" w:cs="Arial"/>
          <w:b/>
          <w:i/>
          <w:sz w:val="20"/>
          <w:szCs w:val="20"/>
        </w:rPr>
        <w:t>27.11</w:t>
      </w:r>
      <w:r w:rsidRPr="00223696">
        <w:rPr>
          <w:rFonts w:ascii="Arial" w:hAnsi="Arial" w:cs="Arial"/>
          <w:b/>
          <w:i/>
          <w:sz w:val="20"/>
          <w:szCs w:val="20"/>
        </w:rPr>
        <w:t>.201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223696">
        <w:rPr>
          <w:rFonts w:ascii="Arial" w:hAnsi="Arial" w:cs="Arial"/>
          <w:b/>
          <w:i/>
          <w:sz w:val="20"/>
          <w:szCs w:val="20"/>
        </w:rPr>
        <w:t>г.</w:t>
      </w:r>
    </w:p>
    <w:p w:rsidR="005F09BA" w:rsidRDefault="005F09BA" w:rsidP="005F09BA">
      <w:pPr>
        <w:pStyle w:val="a3"/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19"/>
        <w:gridCol w:w="1856"/>
        <w:gridCol w:w="1901"/>
        <w:gridCol w:w="2069"/>
      </w:tblGrid>
      <w:tr w:rsidR="005F09BA" w:rsidTr="00CF7E34"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5F09BA" w:rsidTr="00CF7E34">
        <w:trPr>
          <w:trHeight w:val="1159"/>
        </w:trPr>
        <w:tc>
          <w:tcPr>
            <w:tcW w:w="2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электрической энергии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F09BA" w:rsidTr="00CF7E34">
        <w:tc>
          <w:tcPr>
            <w:tcW w:w="2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в месяц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5F09BA" w:rsidTr="00CF7E34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F09BA" w:rsidRPr="00BF1079" w:rsidTr="00CF7E3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Pr="00BF1079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F1079">
              <w:rPr>
                <w:rFonts w:ascii="Calibri" w:hAnsi="Calibri" w:cs="Calibri"/>
                <w:b/>
              </w:rPr>
              <w:t>С 1 декабря 2014 года по 31 декабря 2014 года</w:t>
            </w:r>
          </w:p>
        </w:tc>
      </w:tr>
      <w:tr w:rsidR="005F09BA" w:rsidTr="00CF7E34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"Петрозаводские коммунальные системы" - ОАО "</w:t>
            </w:r>
            <w:proofErr w:type="spellStart"/>
            <w:r>
              <w:rPr>
                <w:rFonts w:ascii="Calibri" w:hAnsi="Calibri" w:cs="Calibri"/>
              </w:rPr>
              <w:t>Прионежская</w:t>
            </w:r>
            <w:proofErr w:type="spellEnd"/>
            <w:r>
              <w:rPr>
                <w:rFonts w:ascii="Calibri" w:hAnsi="Calibri" w:cs="Calibri"/>
              </w:rPr>
              <w:t xml:space="preserve"> сетевая компания"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5 214,77698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4,12395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13,46614</w:t>
            </w:r>
          </w:p>
        </w:tc>
      </w:tr>
      <w:tr w:rsidR="005F09BA" w:rsidTr="00CF7E34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"Петрозаводские коммунальные системы" - Филиал ОАО "МРСК </w:t>
            </w:r>
            <w:proofErr w:type="spellStart"/>
            <w:r>
              <w:rPr>
                <w:rFonts w:ascii="Calibri" w:hAnsi="Calibri" w:cs="Calibri"/>
              </w:rPr>
              <w:t>Северо-Запада</w:t>
            </w:r>
            <w:proofErr w:type="spellEnd"/>
            <w:r>
              <w:rPr>
                <w:rFonts w:ascii="Calibri" w:hAnsi="Calibri" w:cs="Calibri"/>
              </w:rPr>
              <w:t>" "</w:t>
            </w:r>
            <w:proofErr w:type="spellStart"/>
            <w:r>
              <w:rPr>
                <w:rFonts w:ascii="Calibri" w:hAnsi="Calibri" w:cs="Calibri"/>
              </w:rPr>
              <w:t>Карелэнерго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379,06737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0,00165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0,58515</w:t>
            </w:r>
          </w:p>
        </w:tc>
      </w:tr>
      <w:tr w:rsidR="005F09BA" w:rsidTr="00CF7E34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"Петрозаводские коммунальные системы"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 ОАО "РЖД" Октябрьской дирекции по энергообеспечению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2,43797</w:t>
            </w:r>
          </w:p>
        </w:tc>
      </w:tr>
      <w:tr w:rsidR="005F09BA" w:rsidTr="00CF7E34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"Северо-Западный"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- ОАО "Петрозаводские коммунальные системы"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376,21723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0,44357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1,41068</w:t>
            </w:r>
          </w:p>
        </w:tc>
      </w:tr>
      <w:tr w:rsidR="005F09BA" w:rsidTr="00CF7E34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proofErr w:type="gramStart"/>
            <w:r>
              <w:rPr>
                <w:rFonts w:ascii="Calibri" w:hAnsi="Calibri" w:cs="Calibri"/>
              </w:rPr>
              <w:t>Карелия-сети</w:t>
            </w:r>
            <w:proofErr w:type="spellEnd"/>
            <w:proofErr w:type="gramEnd"/>
            <w:r>
              <w:rPr>
                <w:rFonts w:ascii="Calibri" w:hAnsi="Calibri" w:cs="Calibri"/>
              </w:rPr>
              <w:t>" - ОАО "Петрозаводские коммунальные системы"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1 754,82262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0,20736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09BA" w:rsidRDefault="005F09BA" w:rsidP="003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3,19354</w:t>
            </w:r>
          </w:p>
        </w:tc>
      </w:tr>
    </w:tbl>
    <w:p w:rsidR="00223696" w:rsidRDefault="00223696">
      <w:pPr>
        <w:rPr>
          <w:rFonts w:ascii="Times New Roman" w:hAnsi="Times New Roman" w:cs="Times New Roman"/>
        </w:rPr>
      </w:pPr>
    </w:p>
    <w:p w:rsidR="005F09BA" w:rsidRPr="00223696" w:rsidRDefault="005F09BA" w:rsidP="005F09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Индивидуальные тарифы на услуги по передаче электрической энергии для взаиморасчетов между сетевыми организациями Республики Карелия утвержденные Постановление</w:t>
      </w:r>
      <w:r>
        <w:rPr>
          <w:rFonts w:ascii="Arial" w:hAnsi="Arial" w:cs="Arial"/>
          <w:b/>
          <w:i/>
          <w:sz w:val="20"/>
          <w:szCs w:val="20"/>
        </w:rPr>
        <w:t xml:space="preserve">м ГК РК по ценам и тарифам  от </w:t>
      </w:r>
      <w:r w:rsidR="00230AB2">
        <w:rPr>
          <w:rFonts w:ascii="Arial" w:hAnsi="Arial" w:cs="Arial"/>
          <w:b/>
          <w:i/>
          <w:sz w:val="20"/>
          <w:szCs w:val="20"/>
        </w:rPr>
        <w:t>07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</w:t>
      </w:r>
      <w:r w:rsidR="00230AB2">
        <w:rPr>
          <w:rFonts w:ascii="Arial" w:hAnsi="Arial" w:cs="Arial"/>
          <w:b/>
          <w:i/>
          <w:sz w:val="20"/>
          <w:szCs w:val="20"/>
        </w:rPr>
        <w:t>июля</w:t>
      </w:r>
      <w:r>
        <w:rPr>
          <w:rFonts w:ascii="Arial" w:hAnsi="Arial" w:cs="Arial"/>
          <w:b/>
          <w:i/>
          <w:sz w:val="20"/>
          <w:szCs w:val="20"/>
        </w:rPr>
        <w:t xml:space="preserve"> 2014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года № </w:t>
      </w:r>
      <w:r w:rsidR="00230AB2">
        <w:rPr>
          <w:rFonts w:ascii="Arial" w:hAnsi="Arial" w:cs="Arial"/>
          <w:b/>
          <w:i/>
          <w:sz w:val="20"/>
          <w:szCs w:val="20"/>
        </w:rPr>
        <w:t>68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F09BA" w:rsidRDefault="005F09BA" w:rsidP="005F09BA">
      <w:pPr>
        <w:pStyle w:val="a3"/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 xml:space="preserve">Источник опубликования газета «Карелия» № </w:t>
      </w:r>
      <w:r w:rsidR="00230AB2">
        <w:rPr>
          <w:rFonts w:ascii="Arial" w:hAnsi="Arial" w:cs="Arial"/>
          <w:b/>
          <w:i/>
          <w:sz w:val="20"/>
          <w:szCs w:val="20"/>
        </w:rPr>
        <w:t>58</w:t>
      </w:r>
      <w:r>
        <w:rPr>
          <w:rFonts w:ascii="Arial" w:hAnsi="Arial" w:cs="Arial"/>
          <w:b/>
          <w:i/>
          <w:sz w:val="20"/>
          <w:szCs w:val="20"/>
        </w:rPr>
        <w:t xml:space="preserve"> (25</w:t>
      </w:r>
      <w:r w:rsidR="00230AB2">
        <w:rPr>
          <w:rFonts w:ascii="Arial" w:hAnsi="Arial" w:cs="Arial"/>
          <w:b/>
          <w:i/>
          <w:sz w:val="20"/>
          <w:szCs w:val="20"/>
        </w:rPr>
        <w:t>10</w:t>
      </w:r>
      <w:r>
        <w:rPr>
          <w:rFonts w:ascii="Arial" w:hAnsi="Arial" w:cs="Arial"/>
          <w:b/>
          <w:i/>
          <w:sz w:val="20"/>
          <w:szCs w:val="20"/>
        </w:rPr>
        <w:t>)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от </w:t>
      </w:r>
      <w:r w:rsidR="00230AB2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7.</w:t>
      </w:r>
      <w:r w:rsidR="00230AB2">
        <w:rPr>
          <w:rFonts w:ascii="Arial" w:hAnsi="Arial" w:cs="Arial"/>
          <w:b/>
          <w:i/>
          <w:sz w:val="20"/>
          <w:szCs w:val="20"/>
        </w:rPr>
        <w:t>07</w:t>
      </w:r>
      <w:r w:rsidRPr="00223696">
        <w:rPr>
          <w:rFonts w:ascii="Arial" w:hAnsi="Arial" w:cs="Arial"/>
          <w:b/>
          <w:i/>
          <w:sz w:val="20"/>
          <w:szCs w:val="20"/>
        </w:rPr>
        <w:t>.201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223696">
        <w:rPr>
          <w:rFonts w:ascii="Arial" w:hAnsi="Arial" w:cs="Arial"/>
          <w:b/>
          <w:i/>
          <w:sz w:val="20"/>
          <w:szCs w:val="20"/>
        </w:rPr>
        <w:t>г.</w:t>
      </w:r>
    </w:p>
    <w:p w:rsidR="00003454" w:rsidRDefault="00003454">
      <w:pPr>
        <w:rPr>
          <w:rFonts w:ascii="Times New Roman" w:hAnsi="Times New Roman" w:cs="Times New Roman"/>
        </w:rPr>
      </w:pPr>
    </w:p>
    <w:tbl>
      <w:tblPr>
        <w:tblW w:w="5000" w:type="pct"/>
        <w:tblLook w:val="0000"/>
      </w:tblPr>
      <w:tblGrid>
        <w:gridCol w:w="4258"/>
        <w:gridCol w:w="1873"/>
        <w:gridCol w:w="1918"/>
        <w:gridCol w:w="2088"/>
      </w:tblGrid>
      <w:tr w:rsidR="00230AB2" w:rsidRPr="00BA4BF6" w:rsidTr="00CF7E34">
        <w:trPr>
          <w:trHeight w:val="375"/>
        </w:trPr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lastRenderedPageBreak/>
              <w:t>Наименование сетевых организаций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4BF6">
              <w:rPr>
                <w:rFonts w:ascii="Arial" w:hAnsi="Arial" w:cs="Arial"/>
                <w:sz w:val="18"/>
                <w:szCs w:val="18"/>
              </w:rPr>
              <w:t>Двухставочный</w:t>
            </w:r>
            <w:proofErr w:type="spellEnd"/>
            <w:r w:rsidRPr="00BA4BF6">
              <w:rPr>
                <w:rFonts w:ascii="Arial" w:hAnsi="Arial" w:cs="Arial"/>
                <w:sz w:val="18"/>
                <w:szCs w:val="18"/>
              </w:rPr>
              <w:t xml:space="preserve"> тариф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4BF6">
              <w:rPr>
                <w:rFonts w:ascii="Arial" w:hAnsi="Arial" w:cs="Arial"/>
                <w:sz w:val="18"/>
                <w:szCs w:val="18"/>
              </w:rPr>
              <w:t>Одноставочный</w:t>
            </w:r>
            <w:proofErr w:type="spellEnd"/>
            <w:r w:rsidRPr="00BA4BF6">
              <w:rPr>
                <w:rFonts w:ascii="Arial" w:hAnsi="Arial" w:cs="Arial"/>
                <w:sz w:val="18"/>
                <w:szCs w:val="18"/>
              </w:rPr>
              <w:t xml:space="preserve"> тариф</w:t>
            </w:r>
          </w:p>
        </w:tc>
      </w:tr>
      <w:tr w:rsidR="00230AB2" w:rsidRPr="00BA4BF6" w:rsidTr="00CF7E34">
        <w:trPr>
          <w:trHeight w:val="966"/>
        </w:trPr>
        <w:tc>
          <w:tcPr>
            <w:tcW w:w="2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AB2" w:rsidRPr="00BA4BF6" w:rsidRDefault="00230AB2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 xml:space="preserve">ставка на оплату технологического расхода (потерь) 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2" w:rsidRPr="00BA4BF6" w:rsidRDefault="00230AB2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AB2" w:rsidRPr="00BA4BF6" w:rsidTr="00CF7E34">
        <w:trPr>
          <w:trHeight w:val="333"/>
        </w:trPr>
        <w:tc>
          <w:tcPr>
            <w:tcW w:w="21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B2" w:rsidRPr="00BA4BF6" w:rsidRDefault="00230AB2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руб./кВт в месяц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руб./кВтч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руб./кВтч</w:t>
            </w:r>
          </w:p>
        </w:tc>
      </w:tr>
      <w:tr w:rsidR="00230AB2" w:rsidRPr="00BA4BF6" w:rsidTr="00CF7E34">
        <w:trPr>
          <w:trHeight w:val="191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30AB2" w:rsidRPr="000F0DE9" w:rsidTr="00CF7E3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0F0DE9" w:rsidRDefault="00230AB2" w:rsidP="003E4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E9">
              <w:rPr>
                <w:rFonts w:ascii="Arial" w:hAnsi="Arial" w:cs="Arial"/>
                <w:b/>
                <w:sz w:val="18"/>
                <w:szCs w:val="18"/>
              </w:rPr>
              <w:t>с 10 июля 2014 года по 30 ноября 2014 года</w:t>
            </w:r>
          </w:p>
        </w:tc>
      </w:tr>
      <w:tr w:rsidR="00230AB2" w:rsidRPr="00BA4BF6" w:rsidTr="00CF7E34">
        <w:trPr>
          <w:trHeight w:val="510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BA4BF6">
              <w:rPr>
                <w:rFonts w:ascii="Arial" w:hAnsi="Arial" w:cs="Arial"/>
                <w:sz w:val="18"/>
                <w:szCs w:val="18"/>
              </w:rPr>
              <w:t>Электросетевая</w:t>
            </w:r>
            <w:proofErr w:type="spellEnd"/>
            <w:r w:rsidRPr="00BA4BF6">
              <w:rPr>
                <w:rFonts w:ascii="Arial" w:hAnsi="Arial" w:cs="Arial"/>
                <w:sz w:val="18"/>
                <w:szCs w:val="18"/>
              </w:rPr>
              <w:t xml:space="preserve"> компания. Карелия» -            ОАО «Петрозаводские коммунальные системы»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33,38621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0,36626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1,83978</w:t>
            </w:r>
          </w:p>
        </w:tc>
      </w:tr>
    </w:tbl>
    <w:p w:rsidR="00230AB2" w:rsidRDefault="00230AB2" w:rsidP="00432FD7">
      <w:pPr>
        <w:spacing w:after="0" w:line="240" w:lineRule="auto"/>
        <w:rPr>
          <w:rFonts w:ascii="Times New Roman" w:hAnsi="Times New Roman" w:cs="Times New Roman"/>
        </w:rPr>
      </w:pPr>
    </w:p>
    <w:p w:rsidR="00230AB2" w:rsidRPr="00223696" w:rsidRDefault="00230AB2" w:rsidP="00230AB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Индивидуальные тарифы на услуги по передаче электрической энергии для взаиморасчетов между сетевыми организациями Республики Карелия утвержденные Постановление</w:t>
      </w:r>
      <w:r>
        <w:rPr>
          <w:rFonts w:ascii="Arial" w:hAnsi="Arial" w:cs="Arial"/>
          <w:b/>
          <w:i/>
          <w:sz w:val="20"/>
          <w:szCs w:val="20"/>
        </w:rPr>
        <w:t>м ГК РК по ценам и тарифам  от 20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ноября 2014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года № </w:t>
      </w:r>
      <w:r>
        <w:rPr>
          <w:rFonts w:ascii="Arial" w:hAnsi="Arial" w:cs="Arial"/>
          <w:b/>
          <w:i/>
          <w:sz w:val="20"/>
          <w:szCs w:val="20"/>
        </w:rPr>
        <w:t>132</w:t>
      </w:r>
    </w:p>
    <w:p w:rsidR="00230AB2" w:rsidRDefault="00230AB2" w:rsidP="00230AB2">
      <w:pPr>
        <w:ind w:firstLine="360"/>
        <w:rPr>
          <w:rFonts w:ascii="Times New Roman" w:hAnsi="Times New Roman" w:cs="Times New Roman"/>
        </w:rPr>
      </w:pPr>
      <w:r w:rsidRPr="00223696">
        <w:rPr>
          <w:rFonts w:ascii="Arial" w:hAnsi="Arial" w:cs="Arial"/>
          <w:b/>
          <w:i/>
          <w:sz w:val="20"/>
          <w:szCs w:val="20"/>
        </w:rPr>
        <w:t xml:space="preserve">Источник опубликования газета «Карелия» № </w:t>
      </w:r>
      <w:r>
        <w:rPr>
          <w:rFonts w:ascii="Arial" w:hAnsi="Arial" w:cs="Arial"/>
          <w:b/>
          <w:i/>
          <w:sz w:val="20"/>
          <w:szCs w:val="20"/>
        </w:rPr>
        <w:t>97 (2549)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от </w:t>
      </w:r>
      <w:r>
        <w:rPr>
          <w:rFonts w:ascii="Arial" w:hAnsi="Arial" w:cs="Arial"/>
          <w:b/>
          <w:i/>
          <w:sz w:val="20"/>
          <w:szCs w:val="20"/>
        </w:rPr>
        <w:t>27.11</w:t>
      </w:r>
      <w:r w:rsidRPr="00223696">
        <w:rPr>
          <w:rFonts w:ascii="Arial" w:hAnsi="Arial" w:cs="Arial"/>
          <w:b/>
          <w:i/>
          <w:sz w:val="20"/>
          <w:szCs w:val="20"/>
        </w:rPr>
        <w:t>.201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223696">
        <w:rPr>
          <w:rFonts w:ascii="Arial" w:hAnsi="Arial" w:cs="Arial"/>
          <w:b/>
          <w:i/>
          <w:sz w:val="20"/>
          <w:szCs w:val="20"/>
        </w:rPr>
        <w:t>г.</w:t>
      </w:r>
    </w:p>
    <w:tbl>
      <w:tblPr>
        <w:tblW w:w="5000" w:type="pct"/>
        <w:tblLook w:val="0000"/>
      </w:tblPr>
      <w:tblGrid>
        <w:gridCol w:w="4258"/>
        <w:gridCol w:w="1873"/>
        <w:gridCol w:w="1918"/>
        <w:gridCol w:w="2088"/>
      </w:tblGrid>
      <w:tr w:rsidR="00230AB2" w:rsidRPr="00BA4BF6" w:rsidTr="00CF7E34">
        <w:trPr>
          <w:trHeight w:val="375"/>
        </w:trPr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Наименование сетевых организаций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4BF6">
              <w:rPr>
                <w:rFonts w:ascii="Arial" w:hAnsi="Arial" w:cs="Arial"/>
                <w:sz w:val="18"/>
                <w:szCs w:val="18"/>
              </w:rPr>
              <w:t>Двухставочный</w:t>
            </w:r>
            <w:proofErr w:type="spellEnd"/>
            <w:r w:rsidRPr="00BA4BF6">
              <w:rPr>
                <w:rFonts w:ascii="Arial" w:hAnsi="Arial" w:cs="Arial"/>
                <w:sz w:val="18"/>
                <w:szCs w:val="18"/>
              </w:rPr>
              <w:t xml:space="preserve"> тариф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4BF6">
              <w:rPr>
                <w:rFonts w:ascii="Arial" w:hAnsi="Arial" w:cs="Arial"/>
                <w:sz w:val="18"/>
                <w:szCs w:val="18"/>
              </w:rPr>
              <w:t>Одноставочный</w:t>
            </w:r>
            <w:proofErr w:type="spellEnd"/>
            <w:r w:rsidRPr="00BA4BF6">
              <w:rPr>
                <w:rFonts w:ascii="Arial" w:hAnsi="Arial" w:cs="Arial"/>
                <w:sz w:val="18"/>
                <w:szCs w:val="18"/>
              </w:rPr>
              <w:t xml:space="preserve"> тариф</w:t>
            </w:r>
          </w:p>
        </w:tc>
      </w:tr>
      <w:tr w:rsidR="00230AB2" w:rsidRPr="00BA4BF6" w:rsidTr="00CF7E34">
        <w:trPr>
          <w:trHeight w:val="966"/>
        </w:trPr>
        <w:tc>
          <w:tcPr>
            <w:tcW w:w="2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AB2" w:rsidRPr="00BA4BF6" w:rsidRDefault="00230AB2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 xml:space="preserve">ставка на оплату технологического расхода (потерь) 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2" w:rsidRPr="00BA4BF6" w:rsidRDefault="00230AB2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AB2" w:rsidRPr="00BA4BF6" w:rsidTr="00CF7E34">
        <w:trPr>
          <w:trHeight w:val="333"/>
        </w:trPr>
        <w:tc>
          <w:tcPr>
            <w:tcW w:w="21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AB2" w:rsidRPr="00BA4BF6" w:rsidRDefault="00230AB2" w:rsidP="003E4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руб./кВт в месяц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руб./кВтч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руб./кВтч</w:t>
            </w:r>
          </w:p>
        </w:tc>
      </w:tr>
      <w:tr w:rsidR="00230AB2" w:rsidRPr="00BA4BF6" w:rsidTr="00CF7E34">
        <w:trPr>
          <w:trHeight w:val="191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30AB2" w:rsidRPr="000F0DE9" w:rsidTr="00CF7E34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0F0DE9" w:rsidRDefault="00230AB2" w:rsidP="003E4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0DE9">
              <w:rPr>
                <w:rFonts w:ascii="Arial" w:hAnsi="Arial" w:cs="Arial"/>
                <w:b/>
                <w:sz w:val="18"/>
                <w:szCs w:val="18"/>
              </w:rPr>
              <w:t>с 1 декабря 2014 года по 31 декабря 2014 года</w:t>
            </w:r>
          </w:p>
        </w:tc>
      </w:tr>
      <w:tr w:rsidR="00230AB2" w:rsidRPr="00BA4BF6" w:rsidTr="00432FD7">
        <w:trPr>
          <w:trHeight w:val="743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BA4BF6">
              <w:rPr>
                <w:rFonts w:ascii="Arial" w:hAnsi="Arial" w:cs="Arial"/>
                <w:sz w:val="18"/>
                <w:szCs w:val="18"/>
              </w:rPr>
              <w:t>Электросетевая</w:t>
            </w:r>
            <w:proofErr w:type="spellEnd"/>
            <w:r w:rsidRPr="00BA4BF6">
              <w:rPr>
                <w:rFonts w:ascii="Arial" w:hAnsi="Arial" w:cs="Arial"/>
                <w:sz w:val="18"/>
                <w:szCs w:val="18"/>
              </w:rPr>
              <w:t xml:space="preserve"> компания. Карелия» -            ОАО «Петрозаводские коммунальные системы»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36,42372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0,36626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AB2" w:rsidRPr="00BA4BF6" w:rsidRDefault="00230AB2" w:rsidP="003E4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1,97384»</w:t>
            </w:r>
          </w:p>
        </w:tc>
      </w:tr>
    </w:tbl>
    <w:p w:rsidR="00003454" w:rsidRDefault="00003454">
      <w:pPr>
        <w:rPr>
          <w:rFonts w:ascii="Times New Roman" w:hAnsi="Times New Roman" w:cs="Times New Roman"/>
        </w:rPr>
      </w:pPr>
    </w:p>
    <w:p w:rsidR="00223696" w:rsidRPr="00223696" w:rsidRDefault="00223696" w:rsidP="00223696">
      <w:pPr>
        <w:pStyle w:val="a3"/>
        <w:numPr>
          <w:ilvl w:val="0"/>
          <w:numId w:val="19"/>
        </w:numPr>
        <w:spacing w:line="240" w:lineRule="auto"/>
        <w:ind w:right="616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 xml:space="preserve">Затраты ОАО «ПКС» на покупку потерь в собственных сетях, утвержденные Протоколом ГК РК по ценам и тарифам от 25 </w:t>
      </w:r>
      <w:r w:rsidR="0083087A" w:rsidRPr="0083087A">
        <w:rPr>
          <w:rFonts w:ascii="Arial" w:hAnsi="Arial" w:cs="Arial"/>
          <w:b/>
          <w:i/>
          <w:sz w:val="20"/>
          <w:szCs w:val="20"/>
        </w:rPr>
        <w:t>декаб</w:t>
      </w:r>
      <w:r w:rsidRPr="00223696">
        <w:rPr>
          <w:rFonts w:ascii="Arial" w:hAnsi="Arial" w:cs="Arial"/>
          <w:b/>
          <w:i/>
          <w:sz w:val="20"/>
          <w:szCs w:val="20"/>
        </w:rPr>
        <w:t>ря  2013 года №</w:t>
      </w:r>
      <w:r w:rsidR="00600ED2">
        <w:rPr>
          <w:rFonts w:ascii="Arial" w:hAnsi="Arial" w:cs="Arial"/>
          <w:b/>
          <w:i/>
          <w:sz w:val="20"/>
          <w:szCs w:val="20"/>
        </w:rPr>
        <w:t xml:space="preserve"> </w:t>
      </w:r>
      <w:r w:rsidRPr="00223696">
        <w:rPr>
          <w:rFonts w:ascii="Arial" w:hAnsi="Arial" w:cs="Arial"/>
          <w:b/>
          <w:i/>
          <w:sz w:val="20"/>
          <w:szCs w:val="20"/>
        </w:rPr>
        <w:t>2</w:t>
      </w:r>
      <w:r w:rsidR="0083087A" w:rsidRPr="0083087A">
        <w:rPr>
          <w:rFonts w:ascii="Arial" w:hAnsi="Arial" w:cs="Arial"/>
          <w:b/>
          <w:i/>
          <w:sz w:val="20"/>
          <w:szCs w:val="20"/>
        </w:rPr>
        <w:t>93</w:t>
      </w:r>
      <w:r w:rsidRPr="00223696">
        <w:rPr>
          <w:rFonts w:ascii="Arial" w:hAnsi="Arial" w:cs="Arial"/>
          <w:b/>
          <w:i/>
          <w:sz w:val="20"/>
          <w:szCs w:val="20"/>
        </w:rPr>
        <w:t>.</w:t>
      </w:r>
    </w:p>
    <w:p w:rsidR="00223696" w:rsidRDefault="00223696" w:rsidP="00223696">
      <w:pPr>
        <w:pStyle w:val="a3"/>
        <w:spacing w:line="240" w:lineRule="auto"/>
        <w:ind w:left="360" w:right="616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Данный документ не публикуется.</w:t>
      </w:r>
    </w:p>
    <w:p w:rsidR="00201709" w:rsidRPr="00223696" w:rsidRDefault="00201709" w:rsidP="00201709">
      <w:pPr>
        <w:pStyle w:val="a3"/>
        <w:numPr>
          <w:ilvl w:val="0"/>
          <w:numId w:val="19"/>
        </w:numPr>
        <w:spacing w:line="240" w:lineRule="auto"/>
        <w:ind w:right="616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Протоколом ГК РК по ценам и тарифам от 2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2236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ноя</w:t>
      </w:r>
      <w:r w:rsidRPr="0083087A">
        <w:rPr>
          <w:rFonts w:ascii="Arial" w:hAnsi="Arial" w:cs="Arial"/>
          <w:b/>
          <w:i/>
          <w:sz w:val="20"/>
          <w:szCs w:val="20"/>
        </w:rPr>
        <w:t>б</w:t>
      </w:r>
      <w:r w:rsidRPr="00223696">
        <w:rPr>
          <w:rFonts w:ascii="Arial" w:hAnsi="Arial" w:cs="Arial"/>
          <w:b/>
          <w:i/>
          <w:sz w:val="20"/>
          <w:szCs w:val="20"/>
        </w:rPr>
        <w:t>ря  201</w:t>
      </w:r>
      <w:r>
        <w:rPr>
          <w:rFonts w:ascii="Arial" w:hAnsi="Arial" w:cs="Arial"/>
          <w:b/>
          <w:i/>
          <w:sz w:val="20"/>
          <w:szCs w:val="20"/>
        </w:rPr>
        <w:t>4 года №</w:t>
      </w:r>
      <w:r w:rsidR="00600ED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140</w:t>
      </w:r>
      <w:r w:rsidRPr="00223696">
        <w:rPr>
          <w:rFonts w:ascii="Arial" w:hAnsi="Arial" w:cs="Arial"/>
          <w:b/>
          <w:i/>
          <w:sz w:val="20"/>
          <w:szCs w:val="20"/>
        </w:rPr>
        <w:t>.</w:t>
      </w:r>
    </w:p>
    <w:p w:rsidR="00201709" w:rsidRDefault="00201709" w:rsidP="00201709">
      <w:pPr>
        <w:pStyle w:val="a3"/>
        <w:spacing w:line="240" w:lineRule="auto"/>
        <w:ind w:left="360" w:right="616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Данный документ не публикуется.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1"/>
        <w:gridCol w:w="2402"/>
        <w:gridCol w:w="2415"/>
        <w:gridCol w:w="2409"/>
      </w:tblGrid>
      <w:tr w:rsidR="00223696" w:rsidRPr="004F37A8" w:rsidTr="00CF7E34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4" w:type="pct"/>
            <w:gridSpan w:val="3"/>
          </w:tcPr>
          <w:p w:rsidR="00223696" w:rsidRPr="004E2674" w:rsidRDefault="00223696" w:rsidP="00DA592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4E2674">
              <w:rPr>
                <w:rFonts w:ascii="Arial CYR" w:hAnsi="Arial CYR" w:cs="Arial CYR"/>
                <w:b/>
                <w:sz w:val="20"/>
                <w:szCs w:val="20"/>
              </w:rPr>
              <w:t>c</w:t>
            </w:r>
            <w:proofErr w:type="spellEnd"/>
            <w:r w:rsidRPr="004E2674">
              <w:rPr>
                <w:rFonts w:ascii="Arial CYR" w:hAnsi="Arial CYR" w:cs="Arial CYR"/>
                <w:b/>
                <w:sz w:val="20"/>
                <w:szCs w:val="20"/>
              </w:rPr>
              <w:t xml:space="preserve"> 01 января по 30 июня 201</w:t>
            </w:r>
            <w:r w:rsidR="00230AB2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  <w:r w:rsidRPr="004E2674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</w:tr>
      <w:tr w:rsidR="00223696" w:rsidRPr="004F37A8" w:rsidTr="00CF7E34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85" w:type="pct"/>
          </w:tcPr>
          <w:p w:rsidR="00223696" w:rsidRPr="004E2674" w:rsidRDefault="00223696" w:rsidP="00DA5929">
            <w:pPr>
              <w:spacing w:after="0" w:line="240" w:lineRule="auto"/>
              <w:jc w:val="center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Объем потерь,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4E2674">
              <w:rPr>
                <w:rFonts w:ascii="Arial CYR" w:hAnsi="Arial CYR" w:cs="Arial CYR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191" w:type="pct"/>
          </w:tcPr>
          <w:p w:rsidR="00223696" w:rsidRPr="004E2674" w:rsidRDefault="00223696" w:rsidP="00DA5929">
            <w:pPr>
              <w:spacing w:after="0" w:line="240" w:lineRule="auto"/>
              <w:jc w:val="center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Тариф руб./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4E2674">
              <w:rPr>
                <w:rFonts w:ascii="Arial CYR" w:hAnsi="Arial CYR" w:cs="Arial CYR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188" w:type="pct"/>
          </w:tcPr>
          <w:p w:rsidR="00223696" w:rsidRPr="004F37A8" w:rsidRDefault="00223696" w:rsidP="00DA5929">
            <w:pPr>
              <w:spacing w:after="0" w:line="240" w:lineRule="auto"/>
              <w:jc w:val="center"/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Затраты на покупку потерь, тыс. руб.</w:t>
            </w:r>
          </w:p>
        </w:tc>
      </w:tr>
      <w:tr w:rsidR="00223696" w:rsidTr="00CF7E34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ОАО "Карельская </w:t>
            </w:r>
            <w:proofErr w:type="spellStart"/>
            <w:r w:rsidRPr="004E2674">
              <w:rPr>
                <w:rFonts w:ascii="Arial CYR" w:hAnsi="Arial CYR" w:cs="Arial CYR"/>
                <w:sz w:val="20"/>
                <w:szCs w:val="20"/>
              </w:rPr>
              <w:t>энергосбытовая</w:t>
            </w:r>
            <w:proofErr w:type="spellEnd"/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 компания"</w:t>
            </w:r>
          </w:p>
        </w:tc>
        <w:tc>
          <w:tcPr>
            <w:tcW w:w="1185" w:type="pct"/>
            <w:vAlign w:val="bottom"/>
          </w:tcPr>
          <w:p w:rsidR="00223696" w:rsidRPr="00CC41AD" w:rsidRDefault="00230AB2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  <w:tc>
          <w:tcPr>
            <w:tcW w:w="1191" w:type="pct"/>
            <w:vAlign w:val="bottom"/>
          </w:tcPr>
          <w:p w:rsidR="00223696" w:rsidRPr="00CC41AD" w:rsidRDefault="00230AB2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D40D81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816</w:t>
            </w:r>
            <w:r w:rsidR="00D40D81">
              <w:rPr>
                <w:rFonts w:ascii="Arial CYR" w:hAnsi="Arial CYR" w:cs="Arial CYR"/>
                <w:sz w:val="20"/>
                <w:szCs w:val="20"/>
              </w:rPr>
              <w:t>,09</w:t>
            </w:r>
          </w:p>
        </w:tc>
        <w:tc>
          <w:tcPr>
            <w:tcW w:w="1188" w:type="pct"/>
            <w:vAlign w:val="bottom"/>
          </w:tcPr>
          <w:p w:rsidR="00223696" w:rsidRPr="00CC41AD" w:rsidRDefault="00223696" w:rsidP="00D40D8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D40D81">
              <w:rPr>
                <w:rFonts w:ascii="Arial CYR" w:hAnsi="Arial CYR" w:cs="Arial CYR"/>
                <w:sz w:val="20"/>
                <w:szCs w:val="20"/>
              </w:rPr>
              <w:t> 752,89</w:t>
            </w:r>
          </w:p>
        </w:tc>
      </w:tr>
      <w:tr w:rsidR="00223696" w:rsidTr="00CF7E34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ООО "Энергокомфорт"</w:t>
            </w:r>
            <w:proofErr w:type="gramStart"/>
            <w:r w:rsidRPr="004E2674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4E2674">
              <w:rPr>
                <w:rFonts w:ascii="Arial CYR" w:hAnsi="Arial CYR" w:cs="Arial CYR"/>
                <w:sz w:val="20"/>
                <w:szCs w:val="20"/>
              </w:rPr>
              <w:t>арелия"</w:t>
            </w:r>
          </w:p>
        </w:tc>
        <w:tc>
          <w:tcPr>
            <w:tcW w:w="1185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230AB2">
              <w:rPr>
                <w:rFonts w:ascii="Arial CYR" w:hAnsi="Arial CYR" w:cs="Arial CYR"/>
                <w:sz w:val="20"/>
                <w:szCs w:val="20"/>
              </w:rPr>
              <w:t>5,81</w:t>
            </w:r>
          </w:p>
        </w:tc>
        <w:tc>
          <w:tcPr>
            <w:tcW w:w="1191" w:type="pct"/>
            <w:vAlign w:val="bottom"/>
          </w:tcPr>
          <w:p w:rsidR="00223696" w:rsidRPr="00CC41AD" w:rsidRDefault="00D40D81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876,09</w:t>
            </w:r>
          </w:p>
        </w:tc>
        <w:tc>
          <w:tcPr>
            <w:tcW w:w="1188" w:type="pct"/>
            <w:vAlign w:val="bottom"/>
          </w:tcPr>
          <w:p w:rsidR="00223696" w:rsidRPr="00CC41AD" w:rsidRDefault="00D40D81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48 895,47</w:t>
            </w:r>
          </w:p>
        </w:tc>
      </w:tr>
      <w:tr w:rsidR="00223696" w:rsidTr="00CF7E34">
        <w:tc>
          <w:tcPr>
            <w:tcW w:w="1436" w:type="pct"/>
            <w:vAlign w:val="bottom"/>
          </w:tcPr>
          <w:p w:rsidR="00223696" w:rsidRPr="004E2674" w:rsidRDefault="00223696" w:rsidP="00DA592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23696" w:rsidRPr="004E2674" w:rsidRDefault="00223696" w:rsidP="00DA5929">
            <w:pPr>
              <w:spacing w:after="0" w:line="240" w:lineRule="auto"/>
              <w:rPr>
                <w:rFonts w:ascii="Arial" w:hAnsi="Arial" w:cs="Arial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Всего:</w:t>
            </w:r>
          </w:p>
        </w:tc>
        <w:tc>
          <w:tcPr>
            <w:tcW w:w="1185" w:type="pct"/>
            <w:vAlign w:val="bottom"/>
          </w:tcPr>
          <w:p w:rsidR="00223696" w:rsidRPr="00CC41AD" w:rsidRDefault="00230AB2" w:rsidP="00230AB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223696">
              <w:rPr>
                <w:rFonts w:ascii="Arial CYR" w:hAnsi="Arial CYR" w:cs="Arial CYR"/>
                <w:sz w:val="20"/>
                <w:szCs w:val="20"/>
              </w:rPr>
              <w:t>6,7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91" w:type="pct"/>
            <w:vAlign w:val="bottom"/>
          </w:tcPr>
          <w:p w:rsidR="00223696" w:rsidRPr="004E2674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pct"/>
            <w:vAlign w:val="bottom"/>
          </w:tcPr>
          <w:p w:rsidR="00223696" w:rsidRPr="00CC41AD" w:rsidRDefault="00D40D81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50 648,35</w:t>
            </w:r>
          </w:p>
        </w:tc>
      </w:tr>
      <w:tr w:rsidR="00223696" w:rsidRPr="00ED3A92" w:rsidTr="00CF7E34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4" w:type="pct"/>
            <w:gridSpan w:val="3"/>
          </w:tcPr>
          <w:p w:rsidR="00223696" w:rsidRPr="004E2674" w:rsidRDefault="00223696" w:rsidP="00230AB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4E2674">
              <w:rPr>
                <w:rFonts w:ascii="Arial CYR" w:hAnsi="Arial CYR" w:cs="Arial CYR"/>
                <w:b/>
                <w:sz w:val="20"/>
                <w:szCs w:val="20"/>
              </w:rPr>
              <w:t>c</w:t>
            </w:r>
            <w:proofErr w:type="spellEnd"/>
            <w:r w:rsidRPr="004E2674">
              <w:rPr>
                <w:rFonts w:ascii="Arial CYR" w:hAnsi="Arial CYR" w:cs="Arial CYR"/>
                <w:b/>
                <w:sz w:val="20"/>
                <w:szCs w:val="20"/>
              </w:rPr>
              <w:t xml:space="preserve"> 01 июля по 31 декабря  201</w:t>
            </w:r>
            <w:r w:rsidR="00230AB2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4E2674">
              <w:rPr>
                <w:rFonts w:ascii="Arial CYR" w:hAnsi="Arial CYR" w:cs="Arial CYR"/>
                <w:b/>
                <w:sz w:val="20"/>
                <w:szCs w:val="20"/>
              </w:rPr>
              <w:t>года</w:t>
            </w:r>
          </w:p>
        </w:tc>
      </w:tr>
      <w:tr w:rsidR="00223696" w:rsidRPr="004F37A8" w:rsidTr="00CF7E34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85" w:type="pct"/>
          </w:tcPr>
          <w:p w:rsidR="00223696" w:rsidRPr="004E2674" w:rsidRDefault="00223696" w:rsidP="00DA5929">
            <w:pPr>
              <w:spacing w:after="0" w:line="240" w:lineRule="auto"/>
              <w:jc w:val="center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Объем потерь,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4E2674">
              <w:rPr>
                <w:rFonts w:ascii="Arial CYR" w:hAnsi="Arial CYR" w:cs="Arial CYR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191" w:type="pct"/>
          </w:tcPr>
          <w:p w:rsidR="00223696" w:rsidRPr="004E2674" w:rsidRDefault="00223696" w:rsidP="00DA5929">
            <w:pPr>
              <w:spacing w:after="0" w:line="240" w:lineRule="auto"/>
              <w:jc w:val="center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Тариф руб./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4E2674">
              <w:rPr>
                <w:rFonts w:ascii="Arial CYR" w:hAnsi="Arial CYR" w:cs="Arial CYR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188" w:type="pct"/>
          </w:tcPr>
          <w:p w:rsidR="00223696" w:rsidRPr="004F37A8" w:rsidRDefault="00223696" w:rsidP="00DA5929">
            <w:pPr>
              <w:spacing w:after="0" w:line="240" w:lineRule="auto"/>
              <w:jc w:val="center"/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Затраты на покупку потерь, тыс. руб.</w:t>
            </w:r>
          </w:p>
        </w:tc>
      </w:tr>
      <w:tr w:rsidR="00223696" w:rsidRPr="00503623" w:rsidTr="00CF7E34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ОАО "Карельская </w:t>
            </w:r>
            <w:proofErr w:type="spellStart"/>
            <w:r w:rsidRPr="004E2674">
              <w:rPr>
                <w:rFonts w:ascii="Arial CYR" w:hAnsi="Arial CYR" w:cs="Arial CYR"/>
                <w:sz w:val="20"/>
                <w:szCs w:val="20"/>
              </w:rPr>
              <w:t>энергосбытовая</w:t>
            </w:r>
            <w:proofErr w:type="spellEnd"/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 компания"</w:t>
            </w:r>
          </w:p>
        </w:tc>
        <w:tc>
          <w:tcPr>
            <w:tcW w:w="1185" w:type="pct"/>
            <w:vAlign w:val="bottom"/>
          </w:tcPr>
          <w:p w:rsidR="00223696" w:rsidRPr="00CC41AD" w:rsidRDefault="00223696" w:rsidP="00D40D8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</w:t>
            </w:r>
            <w:r w:rsidR="00D40D81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191" w:type="pct"/>
            <w:vAlign w:val="bottom"/>
          </w:tcPr>
          <w:p w:rsidR="00223696" w:rsidRPr="00CC41AD" w:rsidRDefault="00223696" w:rsidP="00D40D8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D40D81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D40D81">
              <w:rPr>
                <w:rFonts w:ascii="Arial CYR" w:hAnsi="Arial CYR" w:cs="Arial CYR"/>
                <w:sz w:val="20"/>
                <w:szCs w:val="20"/>
              </w:rPr>
              <w:t>20,88</w:t>
            </w:r>
          </w:p>
        </w:tc>
        <w:tc>
          <w:tcPr>
            <w:tcW w:w="1188" w:type="pct"/>
            <w:vAlign w:val="bottom"/>
          </w:tcPr>
          <w:p w:rsidR="00223696" w:rsidRPr="00CC41AD" w:rsidRDefault="00D40D81" w:rsidP="00D40D8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1 426,76</w:t>
            </w:r>
          </w:p>
        </w:tc>
      </w:tr>
      <w:tr w:rsidR="00223696" w:rsidRPr="00BE22F3" w:rsidTr="00CF7E34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ООО "Энергокомфорт"</w:t>
            </w:r>
            <w:proofErr w:type="gramStart"/>
            <w:r w:rsidRPr="004E2674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4E2674">
              <w:rPr>
                <w:rFonts w:ascii="Arial CYR" w:hAnsi="Arial CYR" w:cs="Arial CYR"/>
                <w:sz w:val="20"/>
                <w:szCs w:val="20"/>
              </w:rPr>
              <w:t>арелия"</w:t>
            </w:r>
          </w:p>
        </w:tc>
        <w:tc>
          <w:tcPr>
            <w:tcW w:w="1185" w:type="pct"/>
            <w:vAlign w:val="bottom"/>
          </w:tcPr>
          <w:p w:rsidR="00223696" w:rsidRPr="00CC41AD" w:rsidRDefault="00D40D81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</w:t>
            </w:r>
            <w:r w:rsidR="00223696">
              <w:rPr>
                <w:rFonts w:ascii="Arial CYR" w:hAnsi="Arial CYR" w:cs="Arial CYR"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91" w:type="pct"/>
            <w:vAlign w:val="bottom"/>
          </w:tcPr>
          <w:p w:rsidR="00223696" w:rsidRPr="004E2674" w:rsidRDefault="00D40D81" w:rsidP="00D40D8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1 295</w:t>
            </w:r>
            <w:r w:rsidR="00223696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188" w:type="pct"/>
            <w:vAlign w:val="bottom"/>
          </w:tcPr>
          <w:p w:rsidR="00223696" w:rsidRPr="00CC41AD" w:rsidRDefault="00223696" w:rsidP="00D40D8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D40D81"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D40D81">
              <w:rPr>
                <w:rFonts w:ascii="Arial CYR" w:hAnsi="Arial CYR" w:cs="Arial CYR"/>
                <w:sz w:val="20"/>
                <w:szCs w:val="20"/>
              </w:rPr>
              <w:t>958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="00D40D81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</w:tr>
      <w:tr w:rsidR="00223696" w:rsidRPr="000F66BE" w:rsidTr="00CF7E34">
        <w:tc>
          <w:tcPr>
            <w:tcW w:w="1436" w:type="pct"/>
            <w:vAlign w:val="bottom"/>
          </w:tcPr>
          <w:p w:rsidR="00223696" w:rsidRPr="004E2674" w:rsidRDefault="00223696" w:rsidP="00DA592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23696" w:rsidRPr="004E2674" w:rsidRDefault="00223696" w:rsidP="00DA5929">
            <w:pPr>
              <w:spacing w:after="0" w:line="240" w:lineRule="auto"/>
              <w:rPr>
                <w:rFonts w:ascii="Arial" w:hAnsi="Arial" w:cs="Arial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Всего:</w:t>
            </w:r>
          </w:p>
        </w:tc>
        <w:tc>
          <w:tcPr>
            <w:tcW w:w="1185" w:type="pct"/>
            <w:vAlign w:val="bottom"/>
          </w:tcPr>
          <w:p w:rsidR="00223696" w:rsidRPr="00CC41AD" w:rsidRDefault="00D40D81" w:rsidP="00D40D8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  <w:r w:rsidR="00223696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223696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91" w:type="pct"/>
            <w:vAlign w:val="bottom"/>
          </w:tcPr>
          <w:p w:rsidR="00223696" w:rsidRPr="004E2674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88" w:type="pct"/>
            <w:vAlign w:val="bottom"/>
          </w:tcPr>
          <w:p w:rsidR="00223696" w:rsidRPr="00CC41AD" w:rsidRDefault="00D40D81" w:rsidP="00D40D8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223696"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384</w:t>
            </w:r>
            <w:r w:rsidR="00223696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</w:tr>
    </w:tbl>
    <w:p w:rsidR="00223696" w:rsidRDefault="00223696" w:rsidP="00432FD7">
      <w:pPr>
        <w:rPr>
          <w:rFonts w:ascii="Times New Roman" w:hAnsi="Times New Roman" w:cs="Times New Roman"/>
        </w:rPr>
      </w:pPr>
    </w:p>
    <w:p w:rsidR="00600ED2" w:rsidRPr="00600ED2" w:rsidRDefault="00600ED2" w:rsidP="00600ED2">
      <w:pPr>
        <w:pStyle w:val="a3"/>
        <w:numPr>
          <w:ilvl w:val="0"/>
          <w:numId w:val="19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600ED2">
        <w:rPr>
          <w:rFonts w:ascii="Arial" w:hAnsi="Arial" w:cs="Arial"/>
          <w:b/>
          <w:i/>
          <w:sz w:val="20"/>
          <w:szCs w:val="20"/>
        </w:rPr>
        <w:lastRenderedPageBreak/>
        <w:t>Постановление Государственного комитета Республике Карелия по ценам и тарифам № 372 от 20.12.2013г. «Об утверждении платы за технологическое присоединение к электрическим сетям открытого акционерного общества «Петрозаводские коммунальные системы»</w:t>
      </w:r>
    </w:p>
    <w:p w:rsidR="00600ED2" w:rsidRDefault="00600ED2" w:rsidP="001A5E67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600ED2">
        <w:rPr>
          <w:rFonts w:ascii="Arial" w:hAnsi="Arial" w:cs="Arial"/>
          <w:b/>
          <w:i/>
          <w:sz w:val="20"/>
          <w:szCs w:val="20"/>
        </w:rPr>
        <w:t>Источник опубликования газета «Карелия» № 102 от 31.12.2013г.</w:t>
      </w:r>
    </w:p>
    <w:p w:rsidR="00FC50C4" w:rsidRPr="00FC50C4" w:rsidRDefault="001A5E67" w:rsidP="001A5E67">
      <w:pPr>
        <w:pStyle w:val="ac"/>
        <w:spacing w:line="360" w:lineRule="auto"/>
        <w:ind w:left="36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FC50C4" w:rsidRPr="00FC50C4">
        <w:rPr>
          <w:rFonts w:ascii="Arial" w:hAnsi="Arial" w:cs="Arial"/>
          <w:sz w:val="20"/>
        </w:rPr>
        <w:t>Государственный комитет Республики Карелия по ценам и тарифам постановляет</w:t>
      </w:r>
      <w:r w:rsidR="00FC50C4" w:rsidRPr="00FC50C4">
        <w:rPr>
          <w:rFonts w:ascii="Arial" w:hAnsi="Arial" w:cs="Arial"/>
          <w:b w:val="0"/>
          <w:sz w:val="20"/>
        </w:rPr>
        <w:t>:</w:t>
      </w:r>
    </w:p>
    <w:p w:rsidR="00600ED2" w:rsidRPr="00600ED2" w:rsidRDefault="00600ED2" w:rsidP="00600ED2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Arial" w:hAnsi="Arial" w:cs="Arial"/>
          <w:sz w:val="20"/>
          <w:szCs w:val="20"/>
        </w:rPr>
      </w:pPr>
      <w:proofErr w:type="gramStart"/>
      <w:r w:rsidRPr="00600ED2">
        <w:rPr>
          <w:rFonts w:ascii="Arial" w:hAnsi="Arial" w:cs="Arial"/>
          <w:sz w:val="20"/>
          <w:szCs w:val="20"/>
        </w:rPr>
        <w:t>Установить плату за технологическое присоединение к электрическим сетям</w:t>
      </w:r>
      <w:r w:rsidRPr="00600ED2">
        <w:rPr>
          <w:rFonts w:ascii="Arial" w:hAnsi="Arial" w:cs="Arial"/>
          <w:bCs/>
          <w:spacing w:val="2"/>
          <w:kern w:val="24"/>
          <w:sz w:val="20"/>
          <w:szCs w:val="20"/>
        </w:rPr>
        <w:t xml:space="preserve"> открытого акционерного общества «Петрозаводские коммунальные системы» </w:t>
      </w:r>
      <w:r w:rsidRPr="00600ED2">
        <w:rPr>
          <w:rFonts w:ascii="Arial" w:hAnsi="Arial" w:cs="Arial"/>
          <w:sz w:val="20"/>
          <w:szCs w:val="20"/>
        </w:rPr>
        <w:t>для заявителей, подающих заявку в целях технологического присоединения энергопринимающих устройств максимальной мощностью, не превышающей 15 кВт включительно (с учетом ранее присоединенной в данной точке присоединения энергопринимающих устройств), в размере 550 рублей (с учетом НДС), при присоединении объектов, отнесённых к третьей категории надёжности (по одному источнику электроснабжения</w:t>
      </w:r>
      <w:proofErr w:type="gramEnd"/>
      <w:r w:rsidRPr="00600ED2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600ED2">
        <w:rPr>
          <w:rFonts w:ascii="Arial" w:hAnsi="Arial" w:cs="Arial"/>
          <w:sz w:val="20"/>
          <w:szCs w:val="20"/>
        </w:rPr>
        <w:t xml:space="preserve">при условии, что в границах муниципальных районов, городских округов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 не более одного раза в течение 3 лет и расстояние от границ участка заявителя до объектов электросетевого хозяйства необходимого заявителю класса напряжения сетевой организации,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600ED2">
          <w:rPr>
            <w:rFonts w:ascii="Arial" w:hAnsi="Arial" w:cs="Arial"/>
            <w:sz w:val="20"/>
            <w:szCs w:val="20"/>
          </w:rPr>
          <w:t>300 метров</w:t>
        </w:r>
      </w:smartTag>
      <w:r w:rsidRPr="00600ED2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00E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00ED2">
        <w:rPr>
          <w:rFonts w:ascii="Arial" w:hAnsi="Arial" w:cs="Arial"/>
          <w:sz w:val="20"/>
          <w:szCs w:val="20"/>
        </w:rPr>
        <w:t>городах</w:t>
      </w:r>
      <w:proofErr w:type="gramEnd"/>
      <w:r w:rsidRPr="00600ED2">
        <w:rPr>
          <w:rFonts w:ascii="Arial" w:hAnsi="Arial" w:cs="Arial"/>
          <w:sz w:val="20"/>
          <w:szCs w:val="20"/>
        </w:rPr>
        <w:t xml:space="preserve">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600ED2">
          <w:rPr>
            <w:rFonts w:ascii="Arial" w:hAnsi="Arial" w:cs="Arial"/>
            <w:sz w:val="20"/>
            <w:szCs w:val="20"/>
          </w:rPr>
          <w:t>500 метров</w:t>
        </w:r>
      </w:smartTag>
      <w:r w:rsidRPr="00600ED2">
        <w:rPr>
          <w:rFonts w:ascii="Arial" w:hAnsi="Arial" w:cs="Arial"/>
          <w:sz w:val="20"/>
          <w:szCs w:val="20"/>
        </w:rPr>
        <w:t xml:space="preserve"> в сельской местности.</w:t>
      </w:r>
    </w:p>
    <w:p w:rsidR="00600ED2" w:rsidRPr="00600ED2" w:rsidRDefault="00600ED2" w:rsidP="00600ED2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Arial" w:hAnsi="Arial" w:cs="Arial"/>
          <w:sz w:val="20"/>
          <w:szCs w:val="20"/>
        </w:rPr>
      </w:pPr>
      <w:r w:rsidRPr="00600E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00ED2">
        <w:rPr>
          <w:rFonts w:ascii="Arial" w:hAnsi="Arial" w:cs="Arial"/>
          <w:sz w:val="20"/>
          <w:szCs w:val="20"/>
        </w:rPr>
        <w:t>Установить плату за технологическое присоединение энергопринимающих устройств к электрическим сетям</w:t>
      </w:r>
      <w:r w:rsidRPr="00600ED2">
        <w:rPr>
          <w:rFonts w:ascii="Arial" w:hAnsi="Arial" w:cs="Arial"/>
          <w:bCs/>
          <w:spacing w:val="2"/>
          <w:kern w:val="24"/>
          <w:sz w:val="20"/>
          <w:szCs w:val="20"/>
        </w:rPr>
        <w:t xml:space="preserve"> открытого акционерного общества «Петрозаводские коммунальные системы» </w:t>
      </w:r>
      <w:r w:rsidRPr="00600ED2">
        <w:rPr>
          <w:rFonts w:ascii="Arial" w:hAnsi="Arial" w:cs="Arial"/>
          <w:sz w:val="20"/>
          <w:szCs w:val="20"/>
        </w:rPr>
        <w:t>для  садоводческих, огороднических, дачных некоммерческих объединений и иных некоммерческих объединений (гаражно-строительных, гаражных кооперативов) в размере  550 рублей (с учетом НДС), умноженных на количество членов этих объединений, при условии присоединения каждым членом</w:t>
      </w:r>
      <w:r w:rsidR="00FC50C4">
        <w:rPr>
          <w:rFonts w:ascii="Arial" w:hAnsi="Arial" w:cs="Arial"/>
          <w:sz w:val="20"/>
          <w:szCs w:val="20"/>
        </w:rPr>
        <w:t xml:space="preserve"> такого объединения не более </w:t>
      </w:r>
      <w:r w:rsidRPr="00600ED2">
        <w:rPr>
          <w:rFonts w:ascii="Arial" w:hAnsi="Arial" w:cs="Arial"/>
          <w:sz w:val="20"/>
          <w:szCs w:val="20"/>
        </w:rPr>
        <w:t>15 кВт по третьей категории надежности (по одному источнику</w:t>
      </w:r>
      <w:proofErr w:type="gramEnd"/>
      <w:r w:rsidRPr="00600E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00ED2">
        <w:rPr>
          <w:rFonts w:ascii="Arial" w:hAnsi="Arial" w:cs="Arial"/>
          <w:sz w:val="20"/>
          <w:szCs w:val="20"/>
        </w:rPr>
        <w:t xml:space="preserve">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Pr="00600ED2">
          <w:rPr>
            <w:rFonts w:ascii="Arial" w:hAnsi="Arial" w:cs="Arial"/>
            <w:sz w:val="20"/>
            <w:szCs w:val="20"/>
          </w:rPr>
          <w:t>300 метров</w:t>
        </w:r>
      </w:smartTag>
      <w:r w:rsidRPr="00600ED2">
        <w:rPr>
          <w:rFonts w:ascii="Arial" w:hAnsi="Arial" w:cs="Arial"/>
          <w:sz w:val="20"/>
          <w:szCs w:val="20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600ED2">
          <w:rPr>
            <w:rFonts w:ascii="Arial" w:hAnsi="Arial" w:cs="Arial"/>
            <w:sz w:val="20"/>
            <w:szCs w:val="20"/>
          </w:rPr>
          <w:t>500 метров</w:t>
        </w:r>
      </w:smartTag>
      <w:r w:rsidRPr="00600ED2">
        <w:rPr>
          <w:rFonts w:ascii="Arial" w:hAnsi="Arial" w:cs="Arial"/>
          <w:sz w:val="20"/>
          <w:szCs w:val="20"/>
        </w:rPr>
        <w:t xml:space="preserve"> в сельской местности до существующих объектов электросетевого хозяйства сетевых организаций.</w:t>
      </w:r>
      <w:proofErr w:type="gramEnd"/>
    </w:p>
    <w:p w:rsidR="00600ED2" w:rsidRPr="00600ED2" w:rsidRDefault="00600ED2" w:rsidP="00600ED2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Arial" w:hAnsi="Arial" w:cs="Arial"/>
          <w:sz w:val="20"/>
          <w:szCs w:val="20"/>
        </w:rPr>
      </w:pPr>
      <w:proofErr w:type="gramStart"/>
      <w:r w:rsidRPr="00600ED2">
        <w:rPr>
          <w:rFonts w:ascii="Arial" w:hAnsi="Arial" w:cs="Arial"/>
          <w:sz w:val="20"/>
          <w:szCs w:val="20"/>
        </w:rPr>
        <w:t xml:space="preserve">Установить плату за технологическое присоединение энергопринимающих устройств к электрическим сетям </w:t>
      </w:r>
      <w:r w:rsidRPr="00600ED2">
        <w:rPr>
          <w:rFonts w:ascii="Arial" w:hAnsi="Arial" w:cs="Arial"/>
          <w:bCs/>
          <w:spacing w:val="2"/>
          <w:kern w:val="24"/>
          <w:sz w:val="20"/>
          <w:szCs w:val="20"/>
        </w:rPr>
        <w:t xml:space="preserve">открытого акционерного общества «Петрозаводские коммунальные системы» </w:t>
      </w:r>
      <w:r w:rsidRPr="00600ED2">
        <w:rPr>
          <w:rFonts w:ascii="Arial" w:hAnsi="Arial" w:cs="Arial"/>
          <w:sz w:val="20"/>
          <w:szCs w:val="20"/>
        </w:rPr>
        <w:t>для граждан, объединивших свои гаражи и хозяйственные постройки (погреба, сараи), в размере 550 рублей (с учетом НДС) при условии присоединения каждым собственником этих построек не более 15 кВт по третьей категории надежности (по одному источнику электроснабжения) с учетом ранее присоединенных в данной точке присоединения</w:t>
      </w:r>
      <w:proofErr w:type="gramEnd"/>
      <w:r w:rsidRPr="00600ED2">
        <w:rPr>
          <w:rFonts w:ascii="Arial" w:hAnsi="Arial" w:cs="Arial"/>
          <w:sz w:val="20"/>
          <w:szCs w:val="20"/>
        </w:rPr>
        <w:t xml:space="preserve"> энергопринимающих устрой</w:t>
      </w:r>
      <w:proofErr w:type="gramStart"/>
      <w:r w:rsidRPr="00600ED2">
        <w:rPr>
          <w:rFonts w:ascii="Arial" w:hAnsi="Arial" w:cs="Arial"/>
          <w:sz w:val="20"/>
          <w:szCs w:val="20"/>
        </w:rPr>
        <w:t>ств пр</w:t>
      </w:r>
      <w:proofErr w:type="gramEnd"/>
      <w:r w:rsidRPr="00600ED2">
        <w:rPr>
          <w:rFonts w:ascii="Arial" w:hAnsi="Arial" w:cs="Arial"/>
          <w:sz w:val="20"/>
          <w:szCs w:val="20"/>
        </w:rPr>
        <w:t xml:space="preserve">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Pr="00600ED2">
          <w:rPr>
            <w:rFonts w:ascii="Arial" w:hAnsi="Arial" w:cs="Arial"/>
            <w:sz w:val="20"/>
            <w:szCs w:val="20"/>
          </w:rPr>
          <w:t>300 метров</w:t>
        </w:r>
      </w:smartTag>
      <w:r w:rsidRPr="00600ED2">
        <w:rPr>
          <w:rFonts w:ascii="Arial" w:hAnsi="Arial" w:cs="Arial"/>
          <w:sz w:val="20"/>
          <w:szCs w:val="20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600ED2">
          <w:rPr>
            <w:rFonts w:ascii="Arial" w:hAnsi="Arial" w:cs="Arial"/>
            <w:sz w:val="20"/>
            <w:szCs w:val="20"/>
          </w:rPr>
          <w:t>500 метров</w:t>
        </w:r>
      </w:smartTag>
      <w:r w:rsidRPr="00600ED2">
        <w:rPr>
          <w:rFonts w:ascii="Arial" w:hAnsi="Arial" w:cs="Arial"/>
          <w:sz w:val="20"/>
          <w:szCs w:val="20"/>
        </w:rPr>
        <w:t xml:space="preserve"> в сельской местности до существующих объектов электросетевого хозяйства сетевых организаций.</w:t>
      </w:r>
    </w:p>
    <w:p w:rsidR="00600ED2" w:rsidRPr="00600ED2" w:rsidRDefault="00600ED2" w:rsidP="00600ED2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0"/>
        <w:jc w:val="both"/>
        <w:rPr>
          <w:rFonts w:ascii="Arial" w:hAnsi="Arial" w:cs="Arial"/>
          <w:sz w:val="20"/>
          <w:szCs w:val="20"/>
        </w:rPr>
      </w:pPr>
      <w:proofErr w:type="gramStart"/>
      <w:r w:rsidRPr="00600ED2">
        <w:rPr>
          <w:rFonts w:ascii="Arial" w:hAnsi="Arial" w:cs="Arial"/>
          <w:sz w:val="20"/>
          <w:szCs w:val="20"/>
        </w:rPr>
        <w:t xml:space="preserve">Установить плату за технологическое присоединение энергопринимающих устройств к электрическим сетям </w:t>
      </w:r>
      <w:r w:rsidRPr="00600ED2">
        <w:rPr>
          <w:rFonts w:ascii="Arial" w:hAnsi="Arial" w:cs="Arial"/>
          <w:bCs/>
          <w:spacing w:val="2"/>
          <w:kern w:val="24"/>
          <w:sz w:val="20"/>
          <w:szCs w:val="20"/>
        </w:rPr>
        <w:t xml:space="preserve">открытого акционерного общества «Петрозаводские коммунальные системы» </w:t>
      </w:r>
      <w:r w:rsidRPr="00600ED2">
        <w:rPr>
          <w:rFonts w:ascii="Arial" w:hAnsi="Arial" w:cs="Arial"/>
          <w:sz w:val="20"/>
          <w:szCs w:val="20"/>
        </w:rPr>
        <w:t>для религиозных организаций в размере 550 рублей (с учетом НДС) при условии присоединения не более 15 кВт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</w:t>
      </w:r>
      <w:proofErr w:type="gramEnd"/>
      <w:r w:rsidRPr="00600ED2">
        <w:rPr>
          <w:rFonts w:ascii="Arial" w:hAnsi="Arial" w:cs="Arial"/>
          <w:sz w:val="20"/>
          <w:szCs w:val="20"/>
        </w:rPr>
        <w:t xml:space="preserve"> напряжения до 20 кВ включительно и нахождения </w:t>
      </w:r>
      <w:r w:rsidRPr="00600ED2">
        <w:rPr>
          <w:rFonts w:ascii="Arial" w:hAnsi="Arial" w:cs="Arial"/>
          <w:sz w:val="20"/>
          <w:szCs w:val="20"/>
        </w:rPr>
        <w:lastRenderedPageBreak/>
        <w:t xml:space="preserve">энергопринимающих устройств таких организаций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Pr="00600ED2">
          <w:rPr>
            <w:rFonts w:ascii="Arial" w:hAnsi="Arial" w:cs="Arial"/>
            <w:sz w:val="20"/>
            <w:szCs w:val="20"/>
          </w:rPr>
          <w:t>300 метров</w:t>
        </w:r>
      </w:smartTag>
      <w:r w:rsidRPr="00600ED2">
        <w:rPr>
          <w:rFonts w:ascii="Arial" w:hAnsi="Arial" w:cs="Arial"/>
          <w:sz w:val="20"/>
          <w:szCs w:val="20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600ED2">
          <w:rPr>
            <w:rFonts w:ascii="Arial" w:hAnsi="Arial" w:cs="Arial"/>
            <w:sz w:val="20"/>
            <w:szCs w:val="20"/>
          </w:rPr>
          <w:t>500 метров</w:t>
        </w:r>
      </w:smartTag>
      <w:r w:rsidRPr="00600ED2">
        <w:rPr>
          <w:rFonts w:ascii="Arial" w:hAnsi="Arial" w:cs="Arial"/>
          <w:sz w:val="20"/>
          <w:szCs w:val="20"/>
        </w:rPr>
        <w:t xml:space="preserve"> в сельской местности до существующих объектов электросетевого хозяйства сетевых организаций.</w:t>
      </w:r>
    </w:p>
    <w:p w:rsidR="00600ED2" w:rsidRPr="00600ED2" w:rsidRDefault="00600ED2" w:rsidP="00600ED2">
      <w:pPr>
        <w:numPr>
          <w:ilvl w:val="0"/>
          <w:numId w:val="24"/>
        </w:numPr>
        <w:tabs>
          <w:tab w:val="num" w:pos="0"/>
          <w:tab w:val="left" w:pos="980"/>
        </w:tabs>
        <w:spacing w:after="0" w:line="360" w:lineRule="auto"/>
        <w:ind w:left="0" w:firstLine="700"/>
        <w:jc w:val="both"/>
        <w:rPr>
          <w:rFonts w:ascii="Arial" w:hAnsi="Arial" w:cs="Arial"/>
          <w:sz w:val="20"/>
          <w:szCs w:val="20"/>
        </w:rPr>
      </w:pPr>
      <w:r w:rsidRPr="00600ED2">
        <w:rPr>
          <w:rFonts w:ascii="Arial" w:hAnsi="Arial" w:cs="Arial"/>
          <w:sz w:val="20"/>
          <w:szCs w:val="20"/>
        </w:rPr>
        <w:t>Установить стандартизированные ставки платы за технологическое присоединение к электрическим сетям открытого акционерного общества «Петрозаводские коммунальные системы» согласно приложению  № 1 к настоящему постановлению.</w:t>
      </w:r>
    </w:p>
    <w:p w:rsidR="00600ED2" w:rsidRPr="00600ED2" w:rsidRDefault="00600ED2" w:rsidP="00600ED2">
      <w:pPr>
        <w:numPr>
          <w:ilvl w:val="0"/>
          <w:numId w:val="24"/>
        </w:numPr>
        <w:tabs>
          <w:tab w:val="left" w:pos="0"/>
          <w:tab w:val="left" w:pos="993"/>
        </w:tabs>
        <w:spacing w:after="0" w:line="360" w:lineRule="auto"/>
        <w:ind w:left="140" w:firstLine="560"/>
        <w:jc w:val="both"/>
        <w:rPr>
          <w:rFonts w:ascii="Arial" w:hAnsi="Arial" w:cs="Arial"/>
          <w:sz w:val="20"/>
          <w:szCs w:val="20"/>
        </w:rPr>
      </w:pPr>
      <w:r w:rsidRPr="00600ED2">
        <w:rPr>
          <w:rFonts w:ascii="Arial" w:hAnsi="Arial" w:cs="Arial"/>
          <w:sz w:val="20"/>
          <w:szCs w:val="20"/>
        </w:rPr>
        <w:t xml:space="preserve">Установить ставки платы за технологическое присоединение к электрическим сетям  открытого акционерного общества «Петрозаводские коммунальные системы» за единицу максимальной мощности согласно приложениям № 2.1 и № 2.2 к настоящему постановлению. </w:t>
      </w:r>
    </w:p>
    <w:p w:rsidR="00600ED2" w:rsidRPr="00600ED2" w:rsidRDefault="00600ED2" w:rsidP="00600ED2">
      <w:pPr>
        <w:numPr>
          <w:ilvl w:val="0"/>
          <w:numId w:val="24"/>
        </w:numPr>
        <w:tabs>
          <w:tab w:val="left" w:pos="0"/>
          <w:tab w:val="left" w:pos="980"/>
        </w:tabs>
        <w:spacing w:after="0" w:line="360" w:lineRule="auto"/>
        <w:ind w:left="0" w:firstLine="700"/>
        <w:jc w:val="both"/>
        <w:rPr>
          <w:rFonts w:ascii="Arial" w:hAnsi="Arial" w:cs="Arial"/>
          <w:sz w:val="20"/>
          <w:szCs w:val="20"/>
        </w:rPr>
      </w:pPr>
      <w:r w:rsidRPr="00600ED2">
        <w:rPr>
          <w:rFonts w:ascii="Arial" w:hAnsi="Arial" w:cs="Arial"/>
          <w:sz w:val="20"/>
          <w:szCs w:val="20"/>
        </w:rPr>
        <w:t>Установить формулы определения платы за технологическое присоединение к электрическим сетям открытого акционерного общества «Петрозаводские коммунальные системы» исходя из стандартизированных тарифных ставок и способа технологического присоединения согласно приложениям № 1, № 2.1, № 2.2, № 3 к настоящему постановлению.</w:t>
      </w:r>
    </w:p>
    <w:p w:rsidR="00FC50C4" w:rsidRPr="00600ED2" w:rsidRDefault="00FC50C4" w:rsidP="00FC50C4">
      <w:pPr>
        <w:numPr>
          <w:ilvl w:val="0"/>
          <w:numId w:val="24"/>
        </w:numPr>
        <w:tabs>
          <w:tab w:val="left" w:pos="0"/>
          <w:tab w:val="left" w:pos="420"/>
          <w:tab w:val="left" w:pos="700"/>
          <w:tab w:val="left" w:pos="980"/>
          <w:tab w:val="left" w:pos="1260"/>
        </w:tabs>
        <w:spacing w:after="0" w:line="360" w:lineRule="auto"/>
        <w:ind w:left="0" w:firstLine="700"/>
        <w:jc w:val="both"/>
        <w:rPr>
          <w:rFonts w:ascii="Arial" w:hAnsi="Arial" w:cs="Arial"/>
          <w:sz w:val="20"/>
          <w:szCs w:val="20"/>
        </w:rPr>
      </w:pPr>
      <w:r w:rsidRPr="00600ED2">
        <w:rPr>
          <w:rFonts w:ascii="Arial" w:hAnsi="Arial" w:cs="Arial"/>
          <w:sz w:val="20"/>
          <w:szCs w:val="20"/>
        </w:rPr>
        <w:t>Размер экономически обоснованной платы за технологическое присоединение всего планового объема мощности энергопринимающих устройств максимальной мощностью, не превышающей 15 к</w:t>
      </w:r>
      <w:proofErr w:type="gramStart"/>
      <w:r w:rsidRPr="00600ED2">
        <w:rPr>
          <w:rFonts w:ascii="Arial" w:hAnsi="Arial" w:cs="Arial"/>
          <w:sz w:val="20"/>
          <w:szCs w:val="20"/>
        </w:rPr>
        <w:t>Вт вкл</w:t>
      </w:r>
      <w:proofErr w:type="gramEnd"/>
      <w:r w:rsidRPr="00600ED2">
        <w:rPr>
          <w:rFonts w:ascii="Arial" w:hAnsi="Arial" w:cs="Arial"/>
          <w:sz w:val="20"/>
          <w:szCs w:val="20"/>
        </w:rPr>
        <w:t>ючительно (с учетом ранее присоединенной в данной точке присоединения мощности), к электрическим сетям открытого акционерного общества «Петрозаводские коммунальные системы» на 2014 год составляет 37 913,72 тыс. руб.</w:t>
      </w:r>
    </w:p>
    <w:p w:rsidR="00FC50C4" w:rsidRPr="00600ED2" w:rsidRDefault="00FC50C4" w:rsidP="00FC50C4">
      <w:pPr>
        <w:numPr>
          <w:ilvl w:val="0"/>
          <w:numId w:val="24"/>
        </w:numPr>
        <w:tabs>
          <w:tab w:val="left" w:pos="0"/>
          <w:tab w:val="left" w:pos="420"/>
          <w:tab w:val="left" w:pos="700"/>
          <w:tab w:val="left" w:pos="980"/>
          <w:tab w:val="left" w:pos="1260"/>
        </w:tabs>
        <w:spacing w:after="0" w:line="360" w:lineRule="auto"/>
        <w:ind w:left="0" w:firstLine="700"/>
        <w:jc w:val="both"/>
        <w:rPr>
          <w:rFonts w:ascii="Arial" w:hAnsi="Arial" w:cs="Arial"/>
          <w:sz w:val="20"/>
          <w:szCs w:val="20"/>
        </w:rPr>
      </w:pPr>
      <w:r w:rsidRPr="00600ED2">
        <w:rPr>
          <w:rFonts w:ascii="Arial" w:hAnsi="Arial" w:cs="Arial"/>
          <w:sz w:val="20"/>
          <w:szCs w:val="20"/>
        </w:rPr>
        <w:t>Размер выпадающих доходов открытого акционерного общества «Петрозаводские коммунальные системы» от технологического присоединения всего планового объема мощности энергопринимающих устройств максимальной мощностью, не превышающей                15 к</w:t>
      </w:r>
      <w:proofErr w:type="gramStart"/>
      <w:r w:rsidRPr="00600ED2">
        <w:rPr>
          <w:rFonts w:ascii="Arial" w:hAnsi="Arial" w:cs="Arial"/>
          <w:sz w:val="20"/>
          <w:szCs w:val="20"/>
        </w:rPr>
        <w:t>Вт вкл</w:t>
      </w:r>
      <w:proofErr w:type="gramEnd"/>
      <w:r w:rsidRPr="00600ED2">
        <w:rPr>
          <w:rFonts w:ascii="Arial" w:hAnsi="Arial" w:cs="Arial"/>
          <w:sz w:val="20"/>
          <w:szCs w:val="20"/>
        </w:rPr>
        <w:t xml:space="preserve">ючительно (с учетом ранее присоединенной в данной точке присоединения мощности), на 2014 год составляет 37 651,36 тыс. руб.   </w:t>
      </w:r>
    </w:p>
    <w:p w:rsidR="00FC50C4" w:rsidRPr="00600ED2" w:rsidRDefault="00FC50C4" w:rsidP="00FC50C4">
      <w:pPr>
        <w:numPr>
          <w:ilvl w:val="0"/>
          <w:numId w:val="24"/>
        </w:numPr>
        <w:tabs>
          <w:tab w:val="left" w:pos="0"/>
          <w:tab w:val="left" w:pos="420"/>
          <w:tab w:val="left" w:pos="700"/>
          <w:tab w:val="left" w:pos="980"/>
          <w:tab w:val="left" w:pos="1260"/>
        </w:tabs>
        <w:spacing w:after="0" w:line="360" w:lineRule="auto"/>
        <w:ind w:left="0" w:firstLine="700"/>
        <w:jc w:val="both"/>
        <w:rPr>
          <w:rFonts w:ascii="Arial" w:hAnsi="Arial" w:cs="Arial"/>
          <w:sz w:val="20"/>
          <w:szCs w:val="20"/>
        </w:rPr>
      </w:pPr>
      <w:r w:rsidRPr="00600ED2">
        <w:rPr>
          <w:rFonts w:ascii="Arial" w:hAnsi="Arial" w:cs="Arial"/>
          <w:sz w:val="20"/>
          <w:szCs w:val="20"/>
        </w:rPr>
        <w:t>Размер выпадающих доходов открытого акционерного общества  «Петрозаводские коммунальные системы» от выплаты процентов по кредитным договорам, связанным с рассрочкой по оплате технологического присоединения энергопринимающих устройств максимальной мощностью свыше 15 кВт и до 150 к</w:t>
      </w:r>
      <w:proofErr w:type="gramStart"/>
      <w:r w:rsidRPr="00600ED2">
        <w:rPr>
          <w:rFonts w:ascii="Arial" w:hAnsi="Arial" w:cs="Arial"/>
          <w:sz w:val="20"/>
          <w:szCs w:val="20"/>
        </w:rPr>
        <w:t>Вт вкл</w:t>
      </w:r>
      <w:proofErr w:type="gramEnd"/>
      <w:r w:rsidRPr="00600ED2">
        <w:rPr>
          <w:rFonts w:ascii="Arial" w:hAnsi="Arial" w:cs="Arial"/>
          <w:sz w:val="20"/>
          <w:szCs w:val="20"/>
        </w:rPr>
        <w:t xml:space="preserve">ючительно, на 2014 год составляет  2 302,24 тыс. руб. </w:t>
      </w:r>
    </w:p>
    <w:p w:rsidR="001A5E67" w:rsidRDefault="001A5E67" w:rsidP="001A5E67">
      <w:pPr>
        <w:pStyle w:val="ac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</w:p>
    <w:p w:rsidR="001A5E67" w:rsidRPr="00420227" w:rsidRDefault="001A5E67" w:rsidP="001A5E67">
      <w:pPr>
        <w:pStyle w:val="ac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  <w:r w:rsidRPr="00420227">
        <w:rPr>
          <w:rFonts w:ascii="Arial" w:hAnsi="Arial" w:cs="Arial"/>
          <w:i/>
          <w:sz w:val="20"/>
          <w:szCs w:val="20"/>
        </w:rPr>
        <w:t xml:space="preserve">Постановление Государственного комитета Республике Карелия по ценам и тарифам № </w:t>
      </w:r>
      <w:r>
        <w:rPr>
          <w:rFonts w:ascii="Arial" w:hAnsi="Arial" w:cs="Arial"/>
          <w:i/>
          <w:sz w:val="20"/>
          <w:szCs w:val="20"/>
        </w:rPr>
        <w:t>8</w:t>
      </w:r>
      <w:r w:rsidRPr="00420227">
        <w:rPr>
          <w:rFonts w:ascii="Arial" w:hAnsi="Arial" w:cs="Arial"/>
          <w:i/>
          <w:sz w:val="20"/>
          <w:szCs w:val="20"/>
        </w:rPr>
        <w:t xml:space="preserve"> от </w:t>
      </w:r>
      <w:r>
        <w:rPr>
          <w:rFonts w:ascii="Arial" w:hAnsi="Arial" w:cs="Arial"/>
          <w:i/>
          <w:sz w:val="20"/>
          <w:szCs w:val="20"/>
        </w:rPr>
        <w:t>22</w:t>
      </w:r>
      <w:r w:rsidRPr="00420227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1</w:t>
      </w:r>
      <w:r w:rsidRPr="00420227">
        <w:rPr>
          <w:rFonts w:ascii="Arial" w:hAnsi="Arial" w:cs="Arial"/>
          <w:i/>
          <w:sz w:val="20"/>
          <w:szCs w:val="20"/>
        </w:rPr>
        <w:t>.2014г. «</w:t>
      </w:r>
      <w:r w:rsidRPr="00420227">
        <w:rPr>
          <w:rFonts w:ascii="Arial" w:hAnsi="Arial" w:cs="Arial"/>
          <w:bCs w:val="0"/>
          <w:i/>
          <w:sz w:val="20"/>
          <w:szCs w:val="20"/>
        </w:rPr>
        <w:t xml:space="preserve">О внесении изменений в постановление Государственного комитета Республики Карелия от 20 декабря </w:t>
      </w:r>
      <w:smartTag w:uri="urn:schemas-microsoft-com:office:smarttags" w:element="metricconverter">
        <w:smartTagPr>
          <w:attr w:name="ProductID" w:val="2013 г"/>
        </w:smartTagPr>
        <w:r w:rsidRPr="00420227">
          <w:rPr>
            <w:rFonts w:ascii="Arial" w:hAnsi="Arial" w:cs="Arial"/>
            <w:bCs w:val="0"/>
            <w:i/>
            <w:sz w:val="20"/>
            <w:szCs w:val="20"/>
          </w:rPr>
          <w:t>2013 г</w:t>
        </w:r>
      </w:smartTag>
      <w:r w:rsidRPr="00420227">
        <w:rPr>
          <w:rFonts w:ascii="Arial" w:hAnsi="Arial" w:cs="Arial"/>
          <w:bCs w:val="0"/>
          <w:i/>
          <w:sz w:val="20"/>
          <w:szCs w:val="20"/>
        </w:rPr>
        <w:t>. № 372</w:t>
      </w:r>
      <w:r w:rsidRPr="00420227">
        <w:rPr>
          <w:rFonts w:ascii="Arial" w:hAnsi="Arial" w:cs="Arial"/>
          <w:i/>
          <w:sz w:val="20"/>
          <w:szCs w:val="20"/>
        </w:rPr>
        <w:t>»</w:t>
      </w:r>
    </w:p>
    <w:p w:rsidR="00CD24B2" w:rsidRDefault="00CD24B2" w:rsidP="00CD24B2">
      <w:pPr>
        <w:rPr>
          <w:rFonts w:ascii="Arial" w:hAnsi="Arial" w:cs="Arial"/>
          <w:b/>
          <w:i/>
          <w:sz w:val="20"/>
          <w:szCs w:val="20"/>
        </w:rPr>
      </w:pPr>
      <w:r w:rsidRPr="00600ED2">
        <w:rPr>
          <w:rFonts w:ascii="Arial" w:hAnsi="Arial" w:cs="Arial"/>
          <w:b/>
          <w:i/>
          <w:sz w:val="20"/>
          <w:szCs w:val="20"/>
        </w:rPr>
        <w:t xml:space="preserve">Источник опубликования газета «Карелия» № </w:t>
      </w:r>
      <w:r>
        <w:rPr>
          <w:rFonts w:ascii="Arial" w:hAnsi="Arial" w:cs="Arial"/>
          <w:b/>
          <w:i/>
          <w:sz w:val="20"/>
          <w:szCs w:val="20"/>
        </w:rPr>
        <w:t>6 (2458)</w:t>
      </w:r>
      <w:r w:rsidRPr="00600ED2">
        <w:rPr>
          <w:rFonts w:ascii="Arial" w:hAnsi="Arial" w:cs="Arial"/>
          <w:b/>
          <w:i/>
          <w:sz w:val="20"/>
          <w:szCs w:val="20"/>
        </w:rPr>
        <w:t xml:space="preserve"> от 3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600ED2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01</w:t>
      </w:r>
      <w:r w:rsidRPr="00600ED2">
        <w:rPr>
          <w:rFonts w:ascii="Arial" w:hAnsi="Arial" w:cs="Arial"/>
          <w:b/>
          <w:i/>
          <w:sz w:val="20"/>
          <w:szCs w:val="20"/>
        </w:rPr>
        <w:t>.201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600ED2">
        <w:rPr>
          <w:rFonts w:ascii="Arial" w:hAnsi="Arial" w:cs="Arial"/>
          <w:b/>
          <w:i/>
          <w:sz w:val="20"/>
          <w:szCs w:val="20"/>
        </w:rPr>
        <w:t>г.</w:t>
      </w:r>
    </w:p>
    <w:p w:rsidR="00420227" w:rsidRDefault="00420227" w:rsidP="00420227">
      <w:pPr>
        <w:pStyle w:val="ac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</w:p>
    <w:tbl>
      <w:tblPr>
        <w:tblW w:w="9815" w:type="dxa"/>
        <w:tblInd w:w="93" w:type="dxa"/>
        <w:tblLook w:val="0000"/>
      </w:tblPr>
      <w:tblGrid>
        <w:gridCol w:w="7715"/>
        <w:gridCol w:w="2100"/>
      </w:tblGrid>
      <w:tr w:rsidR="001A5E67" w:rsidRPr="0082001C" w:rsidTr="0045105B">
        <w:trPr>
          <w:trHeight w:val="1320"/>
        </w:trPr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5E67" w:rsidRPr="0082001C" w:rsidRDefault="001A5E67" w:rsidP="0045105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82001C">
              <w:rPr>
                <w:rFonts w:ascii="Calibri" w:eastAsia="Calibri" w:hAnsi="Calibri" w:cs="Times New Roman"/>
                <w:b/>
                <w:bCs/>
                <w:color w:val="000000"/>
              </w:rPr>
              <w:t>Ставки за единицу максимальной мощности для определения платы за технологическое присоединение к электрическим сетям  ОАО «Петрозаводские коммунальные системы» заявителей с мощностью энергопринимающих устройств до 15 к</w:t>
            </w:r>
            <w:proofErr w:type="gramStart"/>
            <w:r w:rsidRPr="0082001C">
              <w:rPr>
                <w:rFonts w:ascii="Calibri" w:eastAsia="Calibri" w:hAnsi="Calibri" w:cs="Times New Roman"/>
                <w:b/>
                <w:bCs/>
                <w:color w:val="000000"/>
              </w:rPr>
              <w:t>Вт вкл</w:t>
            </w:r>
            <w:proofErr w:type="gramEnd"/>
            <w:r w:rsidRPr="0082001C">
              <w:rPr>
                <w:rFonts w:ascii="Calibri" w:eastAsia="Calibri" w:hAnsi="Calibri" w:cs="Times New Roman"/>
                <w:b/>
                <w:bCs/>
                <w:color w:val="000000"/>
              </w:rPr>
              <w:t>ючительно</w:t>
            </w:r>
          </w:p>
        </w:tc>
      </w:tr>
      <w:tr w:rsidR="001A5E67" w:rsidRPr="00D82752" w:rsidTr="0045105B">
        <w:trPr>
          <w:trHeight w:val="180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A5E67" w:rsidRPr="00D82752" w:rsidTr="0045105B">
        <w:trPr>
          <w:trHeight w:val="510"/>
        </w:trPr>
        <w:tc>
          <w:tcPr>
            <w:tcW w:w="7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Наименование мероприятий     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Ставка в ценах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             </w:t>
            </w: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2014 года, руб. / кВт, без учета НДС</w:t>
            </w:r>
          </w:p>
        </w:tc>
      </w:tr>
      <w:tr w:rsidR="001A5E67" w:rsidRPr="00D82752" w:rsidTr="0045105B">
        <w:trPr>
          <w:trHeight w:val="481"/>
        </w:trPr>
        <w:tc>
          <w:tcPr>
            <w:tcW w:w="7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1A5E67" w:rsidRPr="00D82752" w:rsidTr="0045105B">
        <w:trPr>
          <w:trHeight w:val="540"/>
        </w:trPr>
        <w:tc>
          <w:tcPr>
            <w:tcW w:w="7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Подготовка и выдача сетевой организацией технических условий  Заявителю (ТУ)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427</w:t>
            </w:r>
          </w:p>
        </w:tc>
      </w:tr>
      <w:tr w:rsidR="001A5E67" w:rsidRPr="00D82752" w:rsidTr="0045105B">
        <w:trPr>
          <w:trHeight w:val="435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Проверка сетевой организацией выполнения Заявителем ТУ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260</w:t>
            </w:r>
          </w:p>
        </w:tc>
      </w:tr>
      <w:tr w:rsidR="001A5E67" w:rsidRPr="00D82752" w:rsidTr="0045105B">
        <w:trPr>
          <w:trHeight w:val="465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lastRenderedPageBreak/>
              <w:t xml:space="preserve">Участие в осмотре должностным лицом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Ростехнадзора</w:t>
            </w:r>
            <w:proofErr w:type="spellEnd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 присоединяемых Устройств Заявителя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12</w:t>
            </w:r>
          </w:p>
        </w:tc>
      </w:tr>
      <w:tr w:rsidR="001A5E67" w:rsidRPr="00D82752" w:rsidTr="0045105B">
        <w:trPr>
          <w:trHeight w:val="615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Фактические действия по присоединению и обеспечению работы Устройств </w:t>
            </w:r>
            <w:proofErr w:type="gram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в</w:t>
            </w:r>
            <w:proofErr w:type="gramEnd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 электрической сети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172</w:t>
            </w:r>
          </w:p>
        </w:tc>
      </w:tr>
      <w:tr w:rsidR="001A5E67" w:rsidRPr="00D82752" w:rsidTr="0045105B">
        <w:trPr>
          <w:trHeight w:val="75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Выполнение сетевой организацией мероприятий,  связанных со строительством «последней мили»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Ставка в ценах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            </w:t>
            </w: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2001 года, руб. / кВт, без учета НДС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воздушных линий 6(10) кВ 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1 284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воздушных линий 0,4 кВ     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3 142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кабельных линий 0,4 кВ, 1 цепь       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1 484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кабельных линий 0,4 кВ, 2 цепи       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</w:t>
            </w: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2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358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Строительство кабельных линий 6 (10) кВ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, 1 цепь</w:t>
            </w: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       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34 454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Строительство кабельных линий 6 (10) кВ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, 2 цепи</w:t>
            </w: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   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65 775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16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5 614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25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3 720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40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2 445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63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1 611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100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1 057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160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1 019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250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712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400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496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630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347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1000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421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1250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359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1600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342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160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928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250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628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400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443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630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336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1000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295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1250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319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1600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82001C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82001C">
              <w:rPr>
                <w:rFonts w:ascii="Calibri" w:eastAsia="Calibri" w:hAnsi="Calibri" w:cs="Times New Roman"/>
                <w:color w:val="000000"/>
                <w:sz w:val="20"/>
              </w:rPr>
              <w:t>312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Монтаж ячейки 0,4 кВ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82001C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82001C">
              <w:rPr>
                <w:rFonts w:ascii="Calibri" w:eastAsia="Calibri" w:hAnsi="Calibri" w:cs="Times New Roman"/>
                <w:color w:val="000000"/>
                <w:sz w:val="20"/>
              </w:rPr>
              <w:t>7 919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lastRenderedPageBreak/>
              <w:t>Монтаж ячейки 6 (10) кВ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82001C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82001C">
              <w:rPr>
                <w:rFonts w:ascii="Calibri" w:eastAsia="Calibri" w:hAnsi="Calibri" w:cs="Times New Roman"/>
                <w:color w:val="000000"/>
                <w:sz w:val="20"/>
              </w:rPr>
              <w:t>10 861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Переключательный пункт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82001C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82001C">
              <w:rPr>
                <w:rFonts w:ascii="Calibri" w:eastAsia="Calibri" w:hAnsi="Calibri" w:cs="Times New Roman"/>
                <w:color w:val="000000"/>
                <w:sz w:val="20"/>
              </w:rPr>
              <w:t>115 220»</w:t>
            </w:r>
          </w:p>
        </w:tc>
      </w:tr>
      <w:tr w:rsidR="001A5E67" w:rsidRPr="0082001C" w:rsidTr="0045105B">
        <w:trPr>
          <w:trHeight w:val="1050"/>
        </w:trPr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5E67" w:rsidRPr="0082001C" w:rsidRDefault="001A5E67" w:rsidP="0045105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1A5E67" w:rsidRPr="0082001C" w:rsidRDefault="001A5E67" w:rsidP="0045105B">
            <w:pPr>
              <w:pStyle w:val="ac"/>
              <w:tabs>
                <w:tab w:val="left" w:pos="7227"/>
              </w:tabs>
              <w:ind w:left="539"/>
              <w:jc w:val="right"/>
              <w:rPr>
                <w:b w:val="0"/>
                <w:sz w:val="22"/>
                <w:szCs w:val="22"/>
              </w:rPr>
            </w:pPr>
            <w:r w:rsidRPr="0082001C">
              <w:rPr>
                <w:b w:val="0"/>
                <w:sz w:val="22"/>
                <w:szCs w:val="22"/>
              </w:rPr>
              <w:t>«Приложение № 2.2</w:t>
            </w:r>
          </w:p>
          <w:p w:rsidR="001A5E67" w:rsidRPr="0082001C" w:rsidRDefault="001A5E67" w:rsidP="0045105B">
            <w:pPr>
              <w:pStyle w:val="ac"/>
              <w:ind w:left="539"/>
              <w:jc w:val="right"/>
              <w:rPr>
                <w:b w:val="0"/>
                <w:sz w:val="22"/>
                <w:szCs w:val="22"/>
              </w:rPr>
            </w:pPr>
            <w:r w:rsidRPr="0082001C">
              <w:rPr>
                <w:b w:val="0"/>
                <w:sz w:val="22"/>
                <w:szCs w:val="22"/>
              </w:rPr>
              <w:t>к постановлению ГК РК по ценам и тарифам</w:t>
            </w:r>
          </w:p>
          <w:p w:rsidR="001A5E67" w:rsidRPr="0082001C" w:rsidRDefault="001A5E67" w:rsidP="0045105B">
            <w:pPr>
              <w:pStyle w:val="ac"/>
              <w:ind w:left="539"/>
              <w:jc w:val="right"/>
              <w:rPr>
                <w:b w:val="0"/>
                <w:sz w:val="22"/>
                <w:szCs w:val="22"/>
              </w:rPr>
            </w:pPr>
            <w:r w:rsidRPr="0082001C">
              <w:rPr>
                <w:b w:val="0"/>
                <w:sz w:val="22"/>
                <w:szCs w:val="22"/>
              </w:rPr>
              <w:t>от 20.12.2013 № 372</w:t>
            </w:r>
          </w:p>
          <w:p w:rsidR="001A5E67" w:rsidRPr="0082001C" w:rsidRDefault="001A5E67" w:rsidP="0045105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1A5E67" w:rsidRPr="0082001C" w:rsidRDefault="001A5E67" w:rsidP="0045105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1A5E67" w:rsidRPr="0082001C" w:rsidRDefault="001A5E67" w:rsidP="0045105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82001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Ставки за единицу максимальной мощности для определения платы за технологическое присоединение к электрическим сетям  ОАО 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«</w:t>
            </w:r>
            <w:r w:rsidRPr="0082001C">
              <w:rPr>
                <w:rFonts w:ascii="Calibri" w:eastAsia="Calibri" w:hAnsi="Calibri" w:cs="Times New Roman"/>
                <w:b/>
                <w:bCs/>
                <w:color w:val="000000"/>
              </w:rPr>
              <w:t>Петрозаводские коммунальные системы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»</w:t>
            </w:r>
            <w:r w:rsidRPr="0082001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для заявителей с мощностью энергопринимающих устройств более 15 кВт </w:t>
            </w:r>
          </w:p>
        </w:tc>
      </w:tr>
      <w:tr w:rsidR="001A5E67" w:rsidRPr="00D82752" w:rsidTr="0045105B">
        <w:trPr>
          <w:trHeight w:val="135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A5E67" w:rsidRPr="00D82752" w:rsidTr="0045105B">
        <w:trPr>
          <w:trHeight w:val="481"/>
        </w:trPr>
        <w:tc>
          <w:tcPr>
            <w:tcW w:w="7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Наименование мероприятий     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Ставка в ценах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            </w:t>
            </w: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2014 года, руб. / кВт, без учета НДС</w:t>
            </w:r>
          </w:p>
        </w:tc>
      </w:tr>
      <w:tr w:rsidR="001A5E67" w:rsidRPr="00D82752" w:rsidTr="0045105B">
        <w:trPr>
          <w:trHeight w:val="525"/>
        </w:trPr>
        <w:tc>
          <w:tcPr>
            <w:tcW w:w="7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Подготовка и выдача сетевой организацией технических условий  Заявителю (ТУ)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427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Проверка сетевой организацией выполнения Заявителем ТУ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260</w:t>
            </w:r>
          </w:p>
        </w:tc>
      </w:tr>
      <w:tr w:rsidR="001A5E67" w:rsidRPr="00D82752" w:rsidTr="0045105B">
        <w:trPr>
          <w:trHeight w:val="51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Участие в осмотре должностным лицом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Ростехнадзора</w:t>
            </w:r>
            <w:proofErr w:type="spellEnd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 присоединяемых Устройств Заявителя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12</w:t>
            </w:r>
          </w:p>
        </w:tc>
      </w:tr>
      <w:tr w:rsidR="001A5E67" w:rsidRPr="00D82752" w:rsidTr="0045105B">
        <w:trPr>
          <w:trHeight w:val="525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Фактические действия по присоединению и обеспечению работы Устройств </w:t>
            </w:r>
            <w:proofErr w:type="gram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в</w:t>
            </w:r>
            <w:proofErr w:type="gramEnd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 электрической сети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172</w:t>
            </w:r>
          </w:p>
        </w:tc>
      </w:tr>
      <w:tr w:rsidR="001A5E67" w:rsidRPr="00D82752" w:rsidTr="0045105B">
        <w:trPr>
          <w:trHeight w:val="885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Выполнение сетевой организацией мероприятий,  связанных со строительством «последней мили»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Ставка в ценах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          </w:t>
            </w: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2001 года, руб. / кВт, без учета НДС</w:t>
            </w:r>
          </w:p>
        </w:tc>
      </w:tr>
      <w:tr w:rsidR="001A5E67" w:rsidRPr="00D82752" w:rsidTr="0045105B">
        <w:trPr>
          <w:trHeight w:val="315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воздушных линий 6(10) кВ 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1 284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воздушных линий 0,4 кВ     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3 142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кабельных линий 0,4 кВ, 1 цепь       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1 484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кабельных линий 0,4 кВ, 2 цепи   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2 358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Строительство кабельных линий 6 (10) кВ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, 1 цепь</w:t>
            </w: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   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34 454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Строительство кабельных линий 6 (10) кВ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, 2 цепи</w:t>
            </w: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       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65 775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16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5 614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25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3 720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40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2 445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63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1 611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100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1 057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160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1 019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lastRenderedPageBreak/>
              <w:t xml:space="preserve">Строительство КТПН-6(10)/0,4(0,22) 250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712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400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496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630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347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1000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421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1250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359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1600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342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160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928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250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628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400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443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630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336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1000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295</w:t>
            </w:r>
          </w:p>
        </w:tc>
      </w:tr>
      <w:tr w:rsidR="001A5E67" w:rsidRPr="00D82752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1250 </w:t>
            </w:r>
            <w:proofErr w:type="spellStart"/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D82752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D82752">
              <w:rPr>
                <w:rFonts w:ascii="Calibri" w:eastAsia="Calibri" w:hAnsi="Calibri" w:cs="Times New Roman"/>
                <w:color w:val="000000"/>
                <w:sz w:val="20"/>
              </w:rPr>
              <w:t>319</w:t>
            </w:r>
          </w:p>
        </w:tc>
      </w:tr>
      <w:tr w:rsidR="001A5E67" w:rsidRPr="0082001C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82001C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82001C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1600 </w:t>
            </w:r>
            <w:proofErr w:type="spellStart"/>
            <w:r w:rsidRPr="0082001C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82001C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82001C">
              <w:rPr>
                <w:rFonts w:ascii="Calibri" w:eastAsia="Calibri" w:hAnsi="Calibri" w:cs="Times New Roman"/>
                <w:color w:val="000000"/>
                <w:sz w:val="20"/>
              </w:rPr>
              <w:t>312</w:t>
            </w:r>
          </w:p>
        </w:tc>
      </w:tr>
      <w:tr w:rsidR="001A5E67" w:rsidRPr="0082001C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82001C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82001C">
              <w:rPr>
                <w:rFonts w:ascii="Calibri" w:eastAsia="Calibri" w:hAnsi="Calibri" w:cs="Times New Roman"/>
                <w:color w:val="000000"/>
                <w:sz w:val="20"/>
              </w:rPr>
              <w:t>Монтаж ячейки 0,4 кВ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82001C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82001C">
              <w:rPr>
                <w:rFonts w:ascii="Calibri" w:eastAsia="Calibri" w:hAnsi="Calibri" w:cs="Times New Roman"/>
                <w:color w:val="000000"/>
                <w:sz w:val="20"/>
              </w:rPr>
              <w:t>7 919</w:t>
            </w:r>
          </w:p>
        </w:tc>
      </w:tr>
      <w:tr w:rsidR="001A5E67" w:rsidRPr="0082001C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82001C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82001C">
              <w:rPr>
                <w:rFonts w:ascii="Calibri" w:eastAsia="Calibri" w:hAnsi="Calibri" w:cs="Times New Roman"/>
                <w:color w:val="000000"/>
                <w:sz w:val="20"/>
              </w:rPr>
              <w:t>Монтаж ячейки 6 (10) кВ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82001C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82001C">
              <w:rPr>
                <w:rFonts w:ascii="Calibri" w:eastAsia="Calibri" w:hAnsi="Calibri" w:cs="Times New Roman"/>
                <w:color w:val="000000"/>
                <w:sz w:val="20"/>
              </w:rPr>
              <w:t>10 861</w:t>
            </w:r>
          </w:p>
        </w:tc>
      </w:tr>
      <w:tr w:rsidR="001A5E67" w:rsidRPr="0082001C" w:rsidTr="0045105B">
        <w:trPr>
          <w:trHeight w:val="300"/>
        </w:trPr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82001C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82001C">
              <w:rPr>
                <w:rFonts w:ascii="Calibri" w:eastAsia="Calibri" w:hAnsi="Calibri" w:cs="Times New Roman"/>
                <w:color w:val="000000"/>
                <w:sz w:val="20"/>
              </w:rPr>
              <w:t>Переключательный пункт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82001C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82001C">
              <w:rPr>
                <w:rFonts w:ascii="Calibri" w:eastAsia="Calibri" w:hAnsi="Calibri" w:cs="Times New Roman"/>
                <w:color w:val="000000"/>
                <w:sz w:val="20"/>
              </w:rPr>
              <w:t>115 220»</w:t>
            </w:r>
          </w:p>
        </w:tc>
      </w:tr>
    </w:tbl>
    <w:p w:rsidR="001A5E67" w:rsidRDefault="001A5E67" w:rsidP="001A5E67">
      <w:pPr>
        <w:rPr>
          <w:rFonts w:ascii="Arial" w:hAnsi="Arial" w:cs="Arial"/>
          <w:sz w:val="20"/>
          <w:szCs w:val="20"/>
        </w:rPr>
      </w:pPr>
    </w:p>
    <w:p w:rsidR="001A5E67" w:rsidRDefault="001A5E67" w:rsidP="001A5E67">
      <w:pPr>
        <w:pStyle w:val="ac"/>
        <w:spacing w:line="360" w:lineRule="auto"/>
        <w:ind w:left="360"/>
        <w:jc w:val="left"/>
        <w:rPr>
          <w:rFonts w:ascii="Arial" w:hAnsi="Arial" w:cs="Arial"/>
          <w:i/>
          <w:sz w:val="20"/>
          <w:szCs w:val="20"/>
        </w:rPr>
      </w:pPr>
      <w:r w:rsidRPr="00420227">
        <w:rPr>
          <w:rFonts w:ascii="Arial" w:hAnsi="Arial" w:cs="Arial"/>
          <w:i/>
          <w:sz w:val="20"/>
          <w:szCs w:val="20"/>
        </w:rPr>
        <w:t xml:space="preserve">Постановление Государственного комитета Республике Карелия по ценам и тарифам № 19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20227">
        <w:rPr>
          <w:rFonts w:ascii="Arial" w:hAnsi="Arial" w:cs="Arial"/>
          <w:i/>
          <w:sz w:val="20"/>
          <w:szCs w:val="20"/>
        </w:rPr>
        <w:t>от 13.03.2014г. «</w:t>
      </w:r>
      <w:r w:rsidRPr="00420227">
        <w:rPr>
          <w:rFonts w:ascii="Arial" w:hAnsi="Arial" w:cs="Arial"/>
          <w:bCs w:val="0"/>
          <w:i/>
          <w:sz w:val="20"/>
          <w:szCs w:val="20"/>
        </w:rPr>
        <w:t xml:space="preserve">О внесении изменений в постановление Государственного комитета Республики Карелия от 20 декабря </w:t>
      </w:r>
      <w:smartTag w:uri="urn:schemas-microsoft-com:office:smarttags" w:element="metricconverter">
        <w:smartTagPr>
          <w:attr w:name="ProductID" w:val="2013 г"/>
        </w:smartTagPr>
        <w:r w:rsidRPr="00420227">
          <w:rPr>
            <w:rFonts w:ascii="Arial" w:hAnsi="Arial" w:cs="Arial"/>
            <w:bCs w:val="0"/>
            <w:i/>
            <w:sz w:val="20"/>
            <w:szCs w:val="20"/>
          </w:rPr>
          <w:t>2013 г</w:t>
        </w:r>
      </w:smartTag>
      <w:r>
        <w:rPr>
          <w:rFonts w:ascii="Arial" w:hAnsi="Arial" w:cs="Arial"/>
          <w:bCs w:val="0"/>
          <w:i/>
          <w:sz w:val="20"/>
          <w:szCs w:val="20"/>
        </w:rPr>
        <w:t xml:space="preserve">. № </w:t>
      </w:r>
      <w:r w:rsidRPr="00420227">
        <w:rPr>
          <w:rFonts w:ascii="Arial" w:hAnsi="Arial" w:cs="Arial"/>
          <w:bCs w:val="0"/>
          <w:i/>
          <w:sz w:val="20"/>
          <w:szCs w:val="20"/>
        </w:rPr>
        <w:t>372</w:t>
      </w:r>
      <w:r w:rsidRPr="00420227">
        <w:rPr>
          <w:rFonts w:ascii="Arial" w:hAnsi="Arial" w:cs="Arial"/>
          <w:i/>
          <w:sz w:val="20"/>
          <w:szCs w:val="20"/>
        </w:rPr>
        <w:t>»</w:t>
      </w:r>
      <w:r w:rsidR="00CD24B2">
        <w:rPr>
          <w:rFonts w:ascii="Arial" w:hAnsi="Arial" w:cs="Arial"/>
          <w:i/>
          <w:sz w:val="20"/>
          <w:szCs w:val="20"/>
        </w:rPr>
        <w:t>.</w:t>
      </w:r>
    </w:p>
    <w:p w:rsidR="00CD24B2" w:rsidRDefault="00CD24B2" w:rsidP="00CD24B2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600ED2">
        <w:rPr>
          <w:rFonts w:ascii="Arial" w:hAnsi="Arial" w:cs="Arial"/>
          <w:b/>
          <w:i/>
          <w:sz w:val="20"/>
          <w:szCs w:val="20"/>
        </w:rPr>
        <w:t xml:space="preserve">Источник опубликования газета «Карелия» № </w:t>
      </w:r>
      <w:r>
        <w:rPr>
          <w:rFonts w:ascii="Arial" w:hAnsi="Arial" w:cs="Arial"/>
          <w:b/>
          <w:i/>
          <w:sz w:val="20"/>
          <w:szCs w:val="20"/>
        </w:rPr>
        <w:t>20</w:t>
      </w:r>
      <w:r w:rsidRPr="00600ED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(2472) </w:t>
      </w:r>
      <w:r w:rsidRPr="00600ED2">
        <w:rPr>
          <w:rFonts w:ascii="Arial" w:hAnsi="Arial" w:cs="Arial"/>
          <w:b/>
          <w:i/>
          <w:sz w:val="20"/>
          <w:szCs w:val="20"/>
        </w:rPr>
        <w:t xml:space="preserve">от </w:t>
      </w:r>
      <w:r>
        <w:rPr>
          <w:rFonts w:ascii="Arial" w:hAnsi="Arial" w:cs="Arial"/>
          <w:b/>
          <w:i/>
          <w:sz w:val="20"/>
          <w:szCs w:val="20"/>
        </w:rPr>
        <w:t>18</w:t>
      </w:r>
      <w:r w:rsidRPr="00600ED2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03</w:t>
      </w:r>
      <w:r w:rsidRPr="00600ED2">
        <w:rPr>
          <w:rFonts w:ascii="Arial" w:hAnsi="Arial" w:cs="Arial"/>
          <w:b/>
          <w:i/>
          <w:sz w:val="20"/>
          <w:szCs w:val="20"/>
        </w:rPr>
        <w:t>.201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600ED2">
        <w:rPr>
          <w:rFonts w:ascii="Arial" w:hAnsi="Arial" w:cs="Arial"/>
          <w:b/>
          <w:i/>
          <w:sz w:val="20"/>
          <w:szCs w:val="20"/>
        </w:rPr>
        <w:t>г.</w:t>
      </w:r>
    </w:p>
    <w:tbl>
      <w:tblPr>
        <w:tblW w:w="9500" w:type="dxa"/>
        <w:tblInd w:w="93" w:type="dxa"/>
        <w:tblLook w:val="0000"/>
      </w:tblPr>
      <w:tblGrid>
        <w:gridCol w:w="555"/>
        <w:gridCol w:w="2449"/>
        <w:gridCol w:w="1999"/>
        <w:gridCol w:w="1921"/>
        <w:gridCol w:w="2576"/>
      </w:tblGrid>
      <w:tr w:rsidR="001A5E67" w:rsidRPr="00EB3008" w:rsidTr="0045105B">
        <w:trPr>
          <w:trHeight w:val="61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E67" w:rsidRDefault="001A5E67" w:rsidP="0045105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B3008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Стандартизированные тарифные ставки для расчета платы за технологическое присоединение к электрическим сетям ОАО «Петрозаводские коммунальные системы» </w:t>
            </w:r>
          </w:p>
        </w:tc>
      </w:tr>
      <w:tr w:rsidR="001A5E67" w:rsidRPr="00EB3008" w:rsidTr="00CD24B2">
        <w:trPr>
          <w:trHeight w:val="9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С</w:t>
            </w:r>
            <w:proofErr w:type="gramStart"/>
            <w:r w:rsidRPr="00EB3008">
              <w:rPr>
                <w:rFonts w:ascii="Calibri" w:eastAsia="Calibri" w:hAnsi="Calibri" w:cs="Times New Roman"/>
                <w:color w:val="000000"/>
              </w:rPr>
              <w:t>1</w:t>
            </w:r>
            <w:proofErr w:type="gramEnd"/>
            <w:r w:rsidRPr="00EB3008">
              <w:rPr>
                <w:rFonts w:ascii="Calibri" w:eastAsia="Calibri" w:hAnsi="Calibri" w:cs="Times New Roman"/>
                <w:color w:val="000000"/>
              </w:rPr>
              <w:t>*</w:t>
            </w:r>
          </w:p>
        </w:tc>
        <w:tc>
          <w:tcPr>
            <w:tcW w:w="6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</w:t>
            </w:r>
            <w:r w:rsidRPr="005904E6">
              <w:rPr>
                <w:rFonts w:ascii="Calibri" w:eastAsia="Calibri" w:hAnsi="Calibri" w:cs="Times New Roman"/>
                <w:color w:val="000000"/>
              </w:rPr>
              <w:t xml:space="preserve"> указанным в пункте 16 Методических указаний (кроме подпунктов "б" и "в")</w:t>
            </w:r>
            <w:proofErr w:type="gramStart"/>
            <w:r w:rsidRPr="005904E6">
              <w:rPr>
                <w:rFonts w:ascii="Calibri" w:eastAsia="Calibri" w:hAnsi="Calibri" w:cs="Times New Roman"/>
                <w:color w:val="000000"/>
              </w:rPr>
              <w:t>,</w:t>
            </w:r>
            <w:r>
              <w:rPr>
                <w:rFonts w:ascii="Calibri" w:eastAsia="Calibri" w:hAnsi="Calibri" w:cs="Times New Roman"/>
                <w:color w:val="000000"/>
              </w:rPr>
              <w:t>в</w:t>
            </w:r>
            <w:proofErr w:type="gramEnd"/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5904E6">
              <w:rPr>
                <w:rFonts w:ascii="Calibri" w:eastAsia="Calibri" w:hAnsi="Calibri" w:cs="Times New Roman"/>
                <w:color w:val="000000"/>
              </w:rPr>
              <w:t xml:space="preserve"> расчете на 1 кВт максимальной мощности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Ставка (С</w:t>
            </w:r>
            <w:proofErr w:type="gramStart"/>
            <w:r w:rsidRPr="00EB3008">
              <w:rPr>
                <w:rFonts w:ascii="Calibri" w:eastAsia="Calibri" w:hAnsi="Calibri" w:cs="Times New Roman"/>
                <w:color w:val="000000"/>
              </w:rPr>
              <w:t>1</w:t>
            </w:r>
            <w:proofErr w:type="gramEnd"/>
            <w:r w:rsidRPr="00EB3008">
              <w:rPr>
                <w:rFonts w:ascii="Calibri" w:eastAsia="Calibri" w:hAnsi="Calibri" w:cs="Times New Roman"/>
                <w:color w:val="000000"/>
              </w:rPr>
              <w:t xml:space="preserve">),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руб</w:t>
            </w:r>
            <w:proofErr w:type="spellEnd"/>
            <w:r w:rsidRPr="00EB3008">
              <w:rPr>
                <w:rFonts w:ascii="Calibri" w:eastAsia="Calibri" w:hAnsi="Calibri" w:cs="Times New Roman"/>
                <w:color w:val="000000"/>
              </w:rPr>
              <w:t>/кВт,                 в ценах 2014 года,                                без учета НДС</w:t>
            </w:r>
          </w:p>
        </w:tc>
      </w:tr>
      <w:tr w:rsidR="001A5E67" w:rsidRPr="00EB3008" w:rsidTr="00CD24B2">
        <w:trPr>
          <w:trHeight w:val="130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871</w:t>
            </w:r>
          </w:p>
        </w:tc>
      </w:tr>
      <w:tr w:rsidR="001A5E67" w:rsidRPr="00EB3008" w:rsidTr="0045105B">
        <w:trPr>
          <w:trHeight w:val="975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Стандартизированная тарифная ставка на покрытие расходов на строительство воздушных линий электропередачи на i-м уровне напряжения согласно Приложению № 1 к Методическим указаниям в расчете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B3008">
                <w:rPr>
                  <w:rFonts w:ascii="Calibri" w:eastAsia="Calibri" w:hAnsi="Calibri" w:cs="Times New Roman"/>
                  <w:color w:val="000000"/>
                </w:rPr>
                <w:t>1 км</w:t>
              </w:r>
            </w:smartTag>
            <w:r w:rsidRPr="00EB3008">
              <w:rPr>
                <w:rFonts w:ascii="Calibri" w:eastAsia="Calibri" w:hAnsi="Calibri" w:cs="Times New Roman"/>
                <w:color w:val="000000"/>
              </w:rPr>
              <w:t xml:space="preserve"> линий  руб./км</w:t>
            </w:r>
          </w:p>
        </w:tc>
      </w:tr>
      <w:tr w:rsidR="001A5E67" w:rsidRPr="00EB3008" w:rsidTr="00CD24B2">
        <w:trPr>
          <w:trHeight w:val="8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Напряжение </w:t>
            </w:r>
            <w:proofErr w:type="gramStart"/>
            <w:r w:rsidRPr="00EB3008">
              <w:rPr>
                <w:rFonts w:ascii="Calibri" w:eastAsia="Calibri" w:hAnsi="Calibri" w:cs="Times New Roman"/>
                <w:color w:val="000000"/>
              </w:rPr>
              <w:t>ВЛ</w:t>
            </w:r>
            <w:proofErr w:type="gramEnd"/>
            <w:r w:rsidRPr="00EB3008">
              <w:rPr>
                <w:rFonts w:ascii="Calibri" w:eastAsia="Calibri" w:hAnsi="Calibri" w:cs="Times New Roman"/>
                <w:color w:val="000000"/>
              </w:rPr>
              <w:t>, кВ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Тип провода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Ставка (С</w:t>
            </w:r>
            <w:proofErr w:type="gramStart"/>
            <w:r w:rsidRPr="00EB3008">
              <w:rPr>
                <w:rFonts w:ascii="Calibri" w:eastAsia="Calibri" w:hAnsi="Calibri" w:cs="Times New Roman"/>
                <w:color w:val="000000"/>
              </w:rPr>
              <w:t>2</w:t>
            </w:r>
            <w:proofErr w:type="gramEnd"/>
            <w:r w:rsidRPr="00EB3008">
              <w:rPr>
                <w:rFonts w:ascii="Calibri" w:eastAsia="Calibri" w:hAnsi="Calibri" w:cs="Times New Roman"/>
                <w:color w:val="000000"/>
              </w:rPr>
              <w:t xml:space="preserve">),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руб</w:t>
            </w:r>
            <w:proofErr w:type="spellEnd"/>
            <w:r w:rsidRPr="00EB3008">
              <w:rPr>
                <w:rFonts w:ascii="Calibri" w:eastAsia="Calibri" w:hAnsi="Calibri" w:cs="Times New Roman"/>
                <w:color w:val="000000"/>
              </w:rPr>
              <w:t xml:space="preserve">/км,                                    в ценах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B3008">
                <w:rPr>
                  <w:rFonts w:ascii="Calibri" w:eastAsia="Calibri" w:hAnsi="Calibri" w:cs="Times New Roman"/>
                  <w:color w:val="000000"/>
                </w:rPr>
                <w:t>2001 г</w:t>
              </w:r>
            </w:smartTag>
            <w:r w:rsidRPr="00EB3008">
              <w:rPr>
                <w:rFonts w:ascii="Calibri" w:eastAsia="Calibri" w:hAnsi="Calibri" w:cs="Times New Roman"/>
                <w:color w:val="000000"/>
              </w:rPr>
              <w:t>., без учета НДС</w:t>
            </w:r>
          </w:p>
        </w:tc>
      </w:tr>
      <w:tr w:rsidR="001A5E67" w:rsidRPr="00EB3008" w:rsidTr="00CD24B2">
        <w:trPr>
          <w:trHeight w:val="66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С</w:t>
            </w:r>
            <w:proofErr w:type="gramStart"/>
            <w:r w:rsidRPr="00EB3008">
              <w:rPr>
                <w:rFonts w:ascii="Calibri" w:eastAsia="Calibri" w:hAnsi="Calibri" w:cs="Times New Roman"/>
                <w:color w:val="000000"/>
              </w:rPr>
              <w:t>2</w:t>
            </w:r>
            <w:proofErr w:type="gramEnd"/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0,4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СИП 2, СИП 3, СИП 4, 1 цепь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284124</w:t>
            </w:r>
          </w:p>
        </w:tc>
      </w:tr>
      <w:tr w:rsidR="001A5E67" w:rsidRPr="00EB3008" w:rsidTr="00CD24B2">
        <w:trPr>
          <w:trHeight w:val="5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6(10)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СИП 2, СИП 3, СИП 4, 1 цепь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283303</w:t>
            </w:r>
          </w:p>
        </w:tc>
      </w:tr>
      <w:tr w:rsidR="001A5E67" w:rsidRPr="00EB3008" w:rsidTr="0045105B">
        <w:trPr>
          <w:trHeight w:val="975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Стандартизированная тарифная ставка на покрытие расходов на строительство кабельных  линий электропередачи на i-м уровне напряжения согласно Приложению № 1 к Методическим указаниям в расчете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B3008">
                <w:rPr>
                  <w:rFonts w:ascii="Calibri" w:eastAsia="Calibri" w:hAnsi="Calibri" w:cs="Times New Roman"/>
                  <w:color w:val="000000"/>
                </w:rPr>
                <w:t>1 км</w:t>
              </w:r>
            </w:smartTag>
            <w:r w:rsidRPr="00EB3008">
              <w:rPr>
                <w:rFonts w:ascii="Calibri" w:eastAsia="Calibri" w:hAnsi="Calibri" w:cs="Times New Roman"/>
                <w:color w:val="000000"/>
              </w:rPr>
              <w:t xml:space="preserve"> линий, руб./км</w:t>
            </w:r>
          </w:p>
        </w:tc>
      </w:tr>
      <w:tr w:rsidR="001A5E67" w:rsidRPr="00EB3008" w:rsidTr="00CD24B2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Напряжение КЛ, кВ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Количество цепей КЛ в траншее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Ставка (С3),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руб</w:t>
            </w:r>
            <w:proofErr w:type="spellEnd"/>
            <w:r w:rsidRPr="00EB3008">
              <w:rPr>
                <w:rFonts w:ascii="Calibri" w:eastAsia="Calibri" w:hAnsi="Calibri" w:cs="Times New Roman"/>
                <w:color w:val="000000"/>
              </w:rPr>
              <w:t>/</w:t>
            </w:r>
            <w:proofErr w:type="gramStart"/>
            <w:r w:rsidRPr="00EB3008">
              <w:rPr>
                <w:rFonts w:ascii="Calibri" w:eastAsia="Calibri" w:hAnsi="Calibri" w:cs="Times New Roman"/>
                <w:color w:val="000000"/>
              </w:rPr>
              <w:t>км</w:t>
            </w:r>
            <w:proofErr w:type="gramEnd"/>
            <w:r w:rsidRPr="00EB3008">
              <w:rPr>
                <w:rFonts w:ascii="Calibri" w:eastAsia="Calibri" w:hAnsi="Calibri" w:cs="Times New Roman"/>
                <w:color w:val="000000"/>
              </w:rPr>
              <w:t xml:space="preserve">,                                                       в ценах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B3008">
                <w:rPr>
                  <w:rFonts w:ascii="Calibri" w:eastAsia="Calibri" w:hAnsi="Calibri" w:cs="Times New Roman"/>
                  <w:color w:val="000000"/>
                </w:rPr>
                <w:t>2001 г</w:t>
              </w:r>
            </w:smartTag>
            <w:r w:rsidRPr="00EB3008">
              <w:rPr>
                <w:rFonts w:ascii="Calibri" w:eastAsia="Calibri" w:hAnsi="Calibri" w:cs="Times New Roman"/>
                <w:color w:val="000000"/>
              </w:rPr>
              <w:t>., без учета НДС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С3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0,4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375850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597145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6 (10)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479992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916349</w:t>
            </w:r>
          </w:p>
        </w:tc>
      </w:tr>
      <w:tr w:rsidR="001A5E67" w:rsidRPr="00EB3008" w:rsidTr="0045105B">
        <w:trPr>
          <w:trHeight w:val="720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Стандартизированная тарифная ставка на покрытие расходов на строительство подстанций  согласно Приложению № 1 к Методическим указаниям на i-м уровне напряжения,  руб./кВт</w:t>
            </w:r>
          </w:p>
        </w:tc>
      </w:tr>
      <w:tr w:rsidR="001A5E67" w:rsidRPr="00EB3008" w:rsidTr="00CD24B2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Наименование оборудования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Мощность,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Мощность, кВт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Ставка (С</w:t>
            </w:r>
            <w:proofErr w:type="gramStart"/>
            <w:r w:rsidRPr="00EB3008">
              <w:rPr>
                <w:rFonts w:ascii="Calibri" w:eastAsia="Calibri" w:hAnsi="Calibri" w:cs="Times New Roman"/>
                <w:color w:val="000000"/>
              </w:rPr>
              <w:t>4</w:t>
            </w:r>
            <w:proofErr w:type="gramEnd"/>
            <w:r w:rsidRPr="00EB3008">
              <w:rPr>
                <w:rFonts w:ascii="Calibri" w:eastAsia="Calibri" w:hAnsi="Calibri" w:cs="Times New Roman"/>
                <w:color w:val="000000"/>
              </w:rPr>
              <w:t xml:space="preserve">),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руб</w:t>
            </w:r>
            <w:proofErr w:type="spellEnd"/>
            <w:r w:rsidRPr="00EB3008">
              <w:rPr>
                <w:rFonts w:ascii="Calibri" w:eastAsia="Calibri" w:hAnsi="Calibri" w:cs="Times New Roman"/>
                <w:color w:val="000000"/>
              </w:rPr>
              <w:t xml:space="preserve">/кВт,                                                       в ценах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B3008">
                <w:rPr>
                  <w:rFonts w:ascii="Calibri" w:eastAsia="Calibri" w:hAnsi="Calibri" w:cs="Times New Roman"/>
                  <w:color w:val="000000"/>
                </w:rPr>
                <w:t>2001 г</w:t>
              </w:r>
            </w:smartTag>
            <w:r w:rsidRPr="00EB3008">
              <w:rPr>
                <w:rFonts w:ascii="Calibri" w:eastAsia="Calibri" w:hAnsi="Calibri" w:cs="Times New Roman"/>
                <w:color w:val="000000"/>
              </w:rPr>
              <w:t>., без учета НДС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B3008">
              <w:rPr>
                <w:rFonts w:ascii="Arial" w:eastAsia="Calibri" w:hAnsi="Arial" w:cs="Arial"/>
                <w:color w:val="000000"/>
                <w:sz w:val="20"/>
              </w:rPr>
              <w:t>С</w:t>
            </w:r>
            <w:proofErr w:type="gramStart"/>
            <w:r w:rsidRPr="00EB3008">
              <w:rPr>
                <w:rFonts w:ascii="Arial" w:eastAsia="Calibri" w:hAnsi="Arial" w:cs="Arial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КТП 16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5614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КТП 25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3720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КТП 40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36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2445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КТП 63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56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1611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КТП 100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89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1057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КТП 160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143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1019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КТП 250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223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712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КТП 400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400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357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496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КТП 630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630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563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347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КТП 1000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893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421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КТП 1250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1250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1116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359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КТП 1600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1600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1429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342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2КТП 160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320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286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928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2КТП 250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500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447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628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2КТП 400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714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443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2КТП 630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1260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1125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336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2КТП 1000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1786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295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2КТП 1250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2500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2233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319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2КТП 1600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кВА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3200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2858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312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Монтаж ячейки 0,4 кВ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113</w:t>
            </w:r>
          </w:p>
        </w:tc>
      </w:tr>
      <w:tr w:rsidR="001A5E67" w:rsidRPr="00EB3008" w:rsidTr="00CD24B2">
        <w:trPr>
          <w:trHeight w:val="49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Монтаж ячейки 6 (10) кВ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109</w:t>
            </w:r>
          </w:p>
        </w:tc>
      </w:tr>
      <w:tr w:rsidR="001A5E67" w:rsidRPr="00EB3008" w:rsidTr="00CD24B2">
        <w:trPr>
          <w:trHeight w:val="37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Переключательный пункт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230</w:t>
            </w:r>
          </w:p>
        </w:tc>
      </w:tr>
      <w:tr w:rsidR="001A5E67" w:rsidRPr="00EB3008" w:rsidTr="00CD24B2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A5E67" w:rsidRPr="00EB3008" w:rsidTr="0045105B">
        <w:trPr>
          <w:trHeight w:val="30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* В ставку С</w:t>
            </w:r>
            <w:proofErr w:type="gramStart"/>
            <w:r w:rsidRPr="00EB3008">
              <w:rPr>
                <w:rFonts w:ascii="Calibri" w:eastAsia="Calibri" w:hAnsi="Calibri" w:cs="Times New Roman"/>
                <w:color w:val="000000"/>
              </w:rPr>
              <w:t>1</w:t>
            </w:r>
            <w:proofErr w:type="gramEnd"/>
            <w:r w:rsidRPr="00EB3008">
              <w:rPr>
                <w:rFonts w:ascii="Calibri" w:eastAsia="Calibri" w:hAnsi="Calibri" w:cs="Times New Roman"/>
                <w:color w:val="000000"/>
              </w:rPr>
              <w:t xml:space="preserve"> включаются расходы на:</w:t>
            </w:r>
          </w:p>
        </w:tc>
      </w:tr>
      <w:tr w:rsidR="001A5E67" w:rsidRPr="00EB3008" w:rsidTr="0045105B">
        <w:trPr>
          <w:trHeight w:val="30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- подготовку и выдачу сетевой организацией технических условий ТУ и их согласование;</w:t>
            </w:r>
          </w:p>
        </w:tc>
      </w:tr>
      <w:tr w:rsidR="001A5E67" w:rsidRPr="00EB3008" w:rsidTr="0045105B">
        <w:trPr>
          <w:trHeight w:val="30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- проверку сетевой организацией выполнения заявителем ТУ;</w:t>
            </w:r>
          </w:p>
        </w:tc>
      </w:tr>
      <w:tr w:rsidR="001A5E67" w:rsidRPr="00EB3008" w:rsidTr="0045105B">
        <w:trPr>
          <w:trHeight w:val="30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- участие в осмотре должностным лицом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</w:rPr>
              <w:t>Ростехнадзора</w:t>
            </w:r>
            <w:proofErr w:type="spellEnd"/>
            <w:r w:rsidRPr="00EB3008">
              <w:rPr>
                <w:rFonts w:ascii="Calibri" w:eastAsia="Calibri" w:hAnsi="Calibri" w:cs="Times New Roman"/>
                <w:color w:val="000000"/>
              </w:rPr>
              <w:t xml:space="preserve"> присоединяемых Устройств;</w:t>
            </w:r>
          </w:p>
        </w:tc>
      </w:tr>
      <w:tr w:rsidR="001A5E67" w:rsidRPr="00EB3008" w:rsidTr="0045105B">
        <w:trPr>
          <w:trHeight w:val="60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 xml:space="preserve">- фактические действия по присоединению и обеспечению работы Устройств </w:t>
            </w:r>
            <w:proofErr w:type="gramStart"/>
            <w:r w:rsidRPr="00EB3008">
              <w:rPr>
                <w:rFonts w:ascii="Calibri" w:eastAsia="Calibri" w:hAnsi="Calibri" w:cs="Times New Roman"/>
                <w:color w:val="000000"/>
              </w:rPr>
              <w:t>в</w:t>
            </w:r>
            <w:proofErr w:type="gramEnd"/>
            <w:r w:rsidRPr="00EB3008">
              <w:rPr>
                <w:rFonts w:ascii="Calibri" w:eastAsia="Calibri" w:hAnsi="Calibri" w:cs="Times New Roman"/>
                <w:color w:val="000000"/>
              </w:rPr>
              <w:t xml:space="preserve"> электрической сети.</w:t>
            </w:r>
            <w:r>
              <w:rPr>
                <w:rFonts w:ascii="Calibri" w:eastAsia="Calibri" w:hAnsi="Calibri" w:cs="Times New Roman"/>
                <w:color w:val="000000"/>
              </w:rPr>
              <w:t>»</w:t>
            </w:r>
          </w:p>
        </w:tc>
      </w:tr>
    </w:tbl>
    <w:p w:rsidR="001A5E67" w:rsidRDefault="001A5E67" w:rsidP="001A5E67">
      <w:pPr>
        <w:rPr>
          <w:rFonts w:ascii="Arial" w:hAnsi="Arial" w:cs="Arial"/>
          <w:sz w:val="20"/>
          <w:szCs w:val="20"/>
        </w:rPr>
      </w:pPr>
    </w:p>
    <w:tbl>
      <w:tblPr>
        <w:tblW w:w="9460" w:type="dxa"/>
        <w:tblInd w:w="93" w:type="dxa"/>
        <w:tblLook w:val="0000"/>
      </w:tblPr>
      <w:tblGrid>
        <w:gridCol w:w="7180"/>
        <w:gridCol w:w="2280"/>
      </w:tblGrid>
      <w:tr w:rsidR="001A5E67" w:rsidRPr="001069BC" w:rsidTr="0045105B">
        <w:trPr>
          <w:trHeight w:val="960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5E67" w:rsidRDefault="001A5E67" w:rsidP="0045105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1A5E67" w:rsidRPr="001069BC" w:rsidRDefault="001A5E67" w:rsidP="0045105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69BC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Ставки за единицу максимальной мощности для определения платы за технологическое присоединение к электрическим сетям  ОАО «Петрозаводские коммунальные системы» заявителей с мощностью энергопринимающих устройств до 15 к</w:t>
            </w:r>
            <w:proofErr w:type="gramStart"/>
            <w:r w:rsidRPr="001069BC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Вт вкл</w:t>
            </w:r>
            <w:proofErr w:type="gramEnd"/>
            <w:r w:rsidRPr="001069BC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ючительно</w:t>
            </w:r>
          </w:p>
        </w:tc>
      </w:tr>
      <w:tr w:rsidR="001A5E67" w:rsidRPr="00EB3008" w:rsidTr="0045105B">
        <w:trPr>
          <w:trHeight w:val="1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A5E67" w:rsidRPr="00EB3008" w:rsidTr="0045105B">
        <w:trPr>
          <w:trHeight w:val="510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Наименование мероприятий   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Ставка в ценах 2014 года, руб. / кВт, без учета НДС</w:t>
            </w:r>
          </w:p>
        </w:tc>
      </w:tr>
      <w:tr w:rsidR="001A5E67" w:rsidRPr="00EB3008" w:rsidTr="0045105B">
        <w:trPr>
          <w:trHeight w:val="481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1A5E67" w:rsidRPr="00EB3008" w:rsidTr="0045105B">
        <w:trPr>
          <w:trHeight w:val="540"/>
        </w:trPr>
        <w:tc>
          <w:tcPr>
            <w:tcW w:w="7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Подготовка и выдача сетевой организацией технических условий  Заявителю (ТУ)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427</w:t>
            </w:r>
          </w:p>
        </w:tc>
      </w:tr>
      <w:tr w:rsidR="001A5E67" w:rsidRPr="00EB3008" w:rsidTr="0045105B">
        <w:trPr>
          <w:trHeight w:val="435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Проверка сетевой организацией выполнения Заявителем ТУ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260</w:t>
            </w:r>
          </w:p>
        </w:tc>
      </w:tr>
      <w:tr w:rsidR="001A5E67" w:rsidRPr="00EB3008" w:rsidTr="0045105B">
        <w:trPr>
          <w:trHeight w:val="465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Участие в осмотре должностным лицом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Ростехнадзора</w:t>
            </w:r>
            <w:proofErr w:type="spellEnd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 присоединяемых Устройств Заявителя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12</w:t>
            </w:r>
          </w:p>
        </w:tc>
      </w:tr>
      <w:tr w:rsidR="001A5E67" w:rsidRPr="00EB3008" w:rsidTr="0045105B">
        <w:trPr>
          <w:trHeight w:val="615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lastRenderedPageBreak/>
              <w:t xml:space="preserve">Фактические действия по присоединению и обеспечению работы Устройств </w:t>
            </w:r>
            <w:proofErr w:type="gram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в</w:t>
            </w:r>
            <w:proofErr w:type="gramEnd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 электрической сети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172</w:t>
            </w:r>
          </w:p>
        </w:tc>
      </w:tr>
      <w:tr w:rsidR="001A5E67" w:rsidRPr="00EB3008" w:rsidTr="0045105B">
        <w:trPr>
          <w:trHeight w:val="75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Выполнение сетевой организацией мероприятий,  связанных со строительством «последней мили»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Ставка в ценах 2001 года, руб. / кВт, без учета НДС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воздушных линий 6(10) кВ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1 284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воздушных линий 0,4 кВ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3 142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кабельных линий 0,4 кВ, 1 цепь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1 484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кабельных линий 0,4 кВ, 2 цепи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2 358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кабельных линий 6 (10) кВ, 1 цепь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34 454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кабельных линий 6 (10) кВ, 2 цепи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65 775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16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5 614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25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3 720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40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2 445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63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1 611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1 057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160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1 019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250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712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400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496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630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347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1000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421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1250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359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1600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342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160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928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250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628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400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443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630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336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1000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295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1250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319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1600 </w:t>
            </w:r>
            <w:proofErr w:type="spellStart"/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312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Монтаж ячейки 0,4 кВ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113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Монтаж ячейки 6 (10) кВ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109</w:t>
            </w:r>
          </w:p>
        </w:tc>
      </w:tr>
      <w:tr w:rsidR="001A5E67" w:rsidRPr="00EB3008" w:rsidTr="0045105B">
        <w:trPr>
          <w:trHeight w:val="30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EB3008">
              <w:rPr>
                <w:rFonts w:ascii="Calibri" w:eastAsia="Calibri" w:hAnsi="Calibri" w:cs="Times New Roman"/>
                <w:color w:val="000000"/>
                <w:sz w:val="20"/>
              </w:rPr>
              <w:t>Переключательный пункт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EB3008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EB3008">
              <w:rPr>
                <w:rFonts w:ascii="Calibri" w:eastAsia="Calibri" w:hAnsi="Calibri" w:cs="Times New Roman"/>
                <w:color w:val="000000"/>
              </w:rPr>
              <w:t>230</w:t>
            </w:r>
            <w:r>
              <w:rPr>
                <w:rFonts w:ascii="Calibri" w:eastAsia="Calibri" w:hAnsi="Calibri" w:cs="Times New Roman"/>
                <w:color w:val="000000"/>
              </w:rPr>
              <w:t>»</w:t>
            </w:r>
          </w:p>
        </w:tc>
      </w:tr>
    </w:tbl>
    <w:p w:rsidR="001A5E67" w:rsidRDefault="001A5E67" w:rsidP="001A5E67">
      <w:pPr>
        <w:rPr>
          <w:rFonts w:ascii="Arial" w:hAnsi="Arial" w:cs="Arial"/>
          <w:sz w:val="20"/>
          <w:szCs w:val="20"/>
        </w:rPr>
      </w:pPr>
    </w:p>
    <w:tbl>
      <w:tblPr>
        <w:tblW w:w="9460" w:type="dxa"/>
        <w:tblInd w:w="93" w:type="dxa"/>
        <w:tblLook w:val="0000"/>
      </w:tblPr>
      <w:tblGrid>
        <w:gridCol w:w="7180"/>
        <w:gridCol w:w="2280"/>
      </w:tblGrid>
      <w:tr w:rsidR="001A5E67" w:rsidRPr="00FF1957" w:rsidTr="0045105B">
        <w:trPr>
          <w:trHeight w:val="1050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5E67" w:rsidRDefault="001A5E67" w:rsidP="0045105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1A5E67" w:rsidRPr="001069BC" w:rsidRDefault="001A5E67" w:rsidP="0045105B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69BC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Ставки за единицу максимальной мощности для определения платы за технологическое присоединение к электрическим сетям  ОАО «Петрозаводские коммунальные системы» для заявителей с мощностью энергопринимающих устройств более 15 кВт </w:t>
            </w:r>
          </w:p>
        </w:tc>
      </w:tr>
      <w:tr w:rsidR="001A5E67" w:rsidRPr="00FF1957" w:rsidTr="0045105B">
        <w:trPr>
          <w:trHeight w:val="13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1A5E67" w:rsidRPr="00FF1957" w:rsidTr="0045105B">
        <w:trPr>
          <w:trHeight w:val="481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Наименование мероприятий      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Ставка в ценах 2014 года, руб. / кВт, без учета НДС</w:t>
            </w:r>
          </w:p>
        </w:tc>
      </w:tr>
      <w:tr w:rsidR="001A5E67" w:rsidRPr="00FF1957" w:rsidTr="0045105B">
        <w:trPr>
          <w:trHeight w:val="525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Подготовка и выдача сетевой организацией технических условий  Заявителю (ТУ)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427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Проверка сетевой организацией выполнения Заявителем ТУ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260</w:t>
            </w:r>
          </w:p>
        </w:tc>
      </w:tr>
      <w:tr w:rsidR="001A5E67" w:rsidRPr="00FF1957" w:rsidTr="0045105B">
        <w:trPr>
          <w:trHeight w:val="51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Участие в осмотре должностным лицом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Ростехнадзора</w:t>
            </w:r>
            <w:proofErr w:type="spellEnd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 присоединяемых Устройств Заявителя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12</w:t>
            </w:r>
          </w:p>
        </w:tc>
      </w:tr>
      <w:tr w:rsidR="001A5E67" w:rsidRPr="00FF1957" w:rsidTr="0045105B">
        <w:trPr>
          <w:trHeight w:val="52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Фактические действия по присоединению и обеспечению работы Устройств </w:t>
            </w:r>
            <w:proofErr w:type="gram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в</w:t>
            </w:r>
            <w:proofErr w:type="gramEnd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 электрической сети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172</w:t>
            </w:r>
          </w:p>
        </w:tc>
      </w:tr>
      <w:tr w:rsidR="001A5E67" w:rsidRPr="00FF1957" w:rsidTr="0045105B">
        <w:trPr>
          <w:trHeight w:val="88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Выполнение сетевой организацией мероприятий,  связанных со строительством «последней мили»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Ставка в ценах 2001 года, руб. / кВт, без учета НДС</w:t>
            </w:r>
          </w:p>
        </w:tc>
      </w:tr>
      <w:tr w:rsidR="001A5E67" w:rsidRPr="00FF1957" w:rsidTr="0045105B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воздушных линий 6(10) кВ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1 284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воздушных линий 0,4 кВ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3 142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кабельных линий 0,4 кВ, 1 цепь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1 484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кабельных линий 0,4 кВ, 2 цепи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2 358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кабельных линий 6 (10) кВ, 1 цепь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34 454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кабельных линий 6 (10) кВ, 2 цепи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65 775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16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5 614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25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3 720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40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2 445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КТПМ-6(10)/0,4(0,22) 63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1 611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100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1 057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160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1 019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250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712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400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496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630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347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lastRenderedPageBreak/>
              <w:t xml:space="preserve">Строительство КТПН-6(10)/0,4(0,22) 1000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421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1250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359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КТПН-6(10)/0,4(0,22) 1600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342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160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928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250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628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400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443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630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336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1000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295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1250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319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 xml:space="preserve">Строительство 2КТП-10/0,4(0,22) 1600 </w:t>
            </w:r>
            <w:proofErr w:type="spellStart"/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кВА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312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Монтаж ячейки 0,4 кВ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FF1957">
              <w:rPr>
                <w:rFonts w:ascii="Calibri" w:eastAsia="Calibri" w:hAnsi="Calibri" w:cs="Times New Roman"/>
                <w:color w:val="000000"/>
              </w:rPr>
              <w:t>113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Монтаж ячейки 6 (10) кВ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FF1957">
              <w:rPr>
                <w:rFonts w:ascii="Calibri" w:eastAsia="Calibri" w:hAnsi="Calibri" w:cs="Times New Roman"/>
                <w:color w:val="000000"/>
              </w:rPr>
              <w:t>109</w:t>
            </w:r>
          </w:p>
        </w:tc>
      </w:tr>
      <w:tr w:rsidR="001A5E67" w:rsidRPr="00FF1957" w:rsidTr="0045105B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FF1957">
              <w:rPr>
                <w:rFonts w:ascii="Calibri" w:eastAsia="Calibri" w:hAnsi="Calibri" w:cs="Times New Roman"/>
                <w:color w:val="000000"/>
                <w:sz w:val="20"/>
              </w:rPr>
              <w:t>Переключательный пункт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67" w:rsidRPr="00FF1957" w:rsidRDefault="001A5E67" w:rsidP="0045105B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FF1957">
              <w:rPr>
                <w:rFonts w:ascii="Calibri" w:eastAsia="Calibri" w:hAnsi="Calibri" w:cs="Times New Roman"/>
                <w:color w:val="000000"/>
              </w:rPr>
              <w:t>230</w:t>
            </w:r>
            <w:r>
              <w:rPr>
                <w:rFonts w:ascii="Calibri" w:eastAsia="Calibri" w:hAnsi="Calibri" w:cs="Times New Roman"/>
                <w:color w:val="000000"/>
              </w:rPr>
              <w:t>»</w:t>
            </w:r>
          </w:p>
        </w:tc>
      </w:tr>
    </w:tbl>
    <w:p w:rsidR="001A5E67" w:rsidRPr="001A5E67" w:rsidRDefault="001A5E67" w:rsidP="001A5E67">
      <w:pPr>
        <w:rPr>
          <w:rFonts w:ascii="Arial" w:hAnsi="Arial" w:cs="Arial"/>
          <w:sz w:val="20"/>
          <w:szCs w:val="20"/>
        </w:rPr>
      </w:pPr>
    </w:p>
    <w:sectPr w:rsidR="001A5E67" w:rsidRPr="001A5E67" w:rsidSect="00CF7E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A455F"/>
    <w:multiLevelType w:val="hybridMultilevel"/>
    <w:tmpl w:val="ACB8C084"/>
    <w:lvl w:ilvl="0" w:tplc="96BADB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72321"/>
    <w:multiLevelType w:val="hybridMultilevel"/>
    <w:tmpl w:val="AF48EC40"/>
    <w:lvl w:ilvl="0" w:tplc="C04A57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002D6"/>
    <w:multiLevelType w:val="hybridMultilevel"/>
    <w:tmpl w:val="5DBC4C64"/>
    <w:lvl w:ilvl="0" w:tplc="9F9CC45C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0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21"/>
  </w:num>
  <w:num w:numId="14">
    <w:abstractNumId w:val="0"/>
  </w:num>
  <w:num w:numId="15">
    <w:abstractNumId w:val="20"/>
  </w:num>
  <w:num w:numId="16">
    <w:abstractNumId w:val="6"/>
  </w:num>
  <w:num w:numId="17">
    <w:abstractNumId w:val="22"/>
  </w:num>
  <w:num w:numId="18">
    <w:abstractNumId w:val="3"/>
  </w:num>
  <w:num w:numId="19">
    <w:abstractNumId w:val="23"/>
  </w:num>
  <w:num w:numId="20">
    <w:abstractNumId w:val="1"/>
  </w:num>
  <w:num w:numId="21">
    <w:abstractNumId w:val="16"/>
  </w:num>
  <w:num w:numId="22">
    <w:abstractNumId w:val="18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C9"/>
    <w:rsid w:val="00003454"/>
    <w:rsid w:val="000D05FB"/>
    <w:rsid w:val="00114139"/>
    <w:rsid w:val="001622E9"/>
    <w:rsid w:val="001A5E67"/>
    <w:rsid w:val="001C12AA"/>
    <w:rsid w:val="00201709"/>
    <w:rsid w:val="00223696"/>
    <w:rsid w:val="00230AB2"/>
    <w:rsid w:val="00245F6F"/>
    <w:rsid w:val="00261710"/>
    <w:rsid w:val="00275604"/>
    <w:rsid w:val="002825C2"/>
    <w:rsid w:val="002F3D36"/>
    <w:rsid w:val="00325C16"/>
    <w:rsid w:val="00420227"/>
    <w:rsid w:val="00432FD7"/>
    <w:rsid w:val="005161A5"/>
    <w:rsid w:val="00552760"/>
    <w:rsid w:val="005707EB"/>
    <w:rsid w:val="005B1588"/>
    <w:rsid w:val="005B75D1"/>
    <w:rsid w:val="005F09BA"/>
    <w:rsid w:val="00600ED2"/>
    <w:rsid w:val="007353D3"/>
    <w:rsid w:val="007D5356"/>
    <w:rsid w:val="008069B1"/>
    <w:rsid w:val="0083087A"/>
    <w:rsid w:val="00851CE0"/>
    <w:rsid w:val="0088521C"/>
    <w:rsid w:val="00963B9F"/>
    <w:rsid w:val="009E656B"/>
    <w:rsid w:val="00A76876"/>
    <w:rsid w:val="00A95C49"/>
    <w:rsid w:val="00AB3C22"/>
    <w:rsid w:val="00AC4EBD"/>
    <w:rsid w:val="00B37875"/>
    <w:rsid w:val="00B968E7"/>
    <w:rsid w:val="00BA1FFE"/>
    <w:rsid w:val="00BB7C67"/>
    <w:rsid w:val="00BE0B8B"/>
    <w:rsid w:val="00BE1F49"/>
    <w:rsid w:val="00CC4149"/>
    <w:rsid w:val="00CD24B2"/>
    <w:rsid w:val="00CF7E34"/>
    <w:rsid w:val="00D31AB2"/>
    <w:rsid w:val="00D40D81"/>
    <w:rsid w:val="00D90C8B"/>
    <w:rsid w:val="00D9333C"/>
    <w:rsid w:val="00DB1EA9"/>
    <w:rsid w:val="00E3548C"/>
    <w:rsid w:val="00E85DB6"/>
    <w:rsid w:val="00ED61ED"/>
    <w:rsid w:val="00F00C19"/>
    <w:rsid w:val="00F121C1"/>
    <w:rsid w:val="00F263C9"/>
    <w:rsid w:val="00F51B00"/>
    <w:rsid w:val="00F55B54"/>
    <w:rsid w:val="00FC50C4"/>
    <w:rsid w:val="00FE27B2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paragraph" w:customStyle="1" w:styleId="3">
    <w:name w:val="Знак Знак3"/>
    <w:basedOn w:val="a"/>
    <w:rsid w:val="00600ED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Subtitle"/>
    <w:basedOn w:val="a"/>
    <w:link w:val="ab"/>
    <w:qFormat/>
    <w:rsid w:val="00FC50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FC50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4202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4202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0">
    <w:name w:val=" Знак Знак3"/>
    <w:basedOn w:val="a"/>
    <w:rsid w:val="0042022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14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PCS\m.atyapina (WST-PKS-105)</cp:lastModifiedBy>
  <cp:revision>13</cp:revision>
  <cp:lastPrinted>2015-02-17T06:10:00Z</cp:lastPrinted>
  <dcterms:created xsi:type="dcterms:W3CDTF">2015-02-17T06:15:00Z</dcterms:created>
  <dcterms:modified xsi:type="dcterms:W3CDTF">2015-02-24T08:31:00Z</dcterms:modified>
</cp:coreProperties>
</file>